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djustRightInd w:val="0"/>
        <w:snapToGrid w:val="0"/>
        <w:spacing w:line="520" w:lineRule="exact"/>
        <w:jc w:val="center"/>
        <w:rPr>
          <w:rFonts w:ascii="Times New Roman" w:hAnsi="Times New Roman" w:eastAsia="方正小标宋_GBK" w:cs="Times New Roman"/>
          <w:kern w:val="0"/>
          <w:sz w:val="44"/>
          <w:szCs w:val="44"/>
        </w:rPr>
      </w:pPr>
      <w:r>
        <w:rPr>
          <w:rFonts w:hint="eastAsia" w:eastAsia="方正小标宋_GBK" w:cs="Times New Roman"/>
          <w:kern w:val="0"/>
          <w:sz w:val="44"/>
          <w:szCs w:val="44"/>
          <w:lang w:eastAsia="zh-CN"/>
        </w:rPr>
        <w:t>银川西夏陵区管理处</w:t>
      </w:r>
      <w:r>
        <w:rPr>
          <w:rFonts w:ascii="Times New Roman" w:hAnsi="Times New Roman" w:eastAsia="方正小标宋_GBK" w:cs="Times New Roman"/>
          <w:kern w:val="0"/>
          <w:sz w:val="44"/>
          <w:szCs w:val="44"/>
        </w:rPr>
        <w:t>2023年政务公开工作要点任务落实台账</w:t>
      </w:r>
    </w:p>
    <w:p>
      <w:pPr>
        <w:autoSpaceDE w:val="0"/>
        <w:spacing w:line="440" w:lineRule="exact"/>
        <w:rPr>
          <w:rFonts w:ascii="Times New Roman" w:hAnsi="Times New Roman" w:eastAsia="仿宋_GB2312" w:cs="Times New Roman"/>
          <w:sz w:val="32"/>
          <w:szCs w:val="32"/>
        </w:rPr>
      </w:pPr>
    </w:p>
    <w:tbl>
      <w:tblPr>
        <w:tblStyle w:val="4"/>
        <w:tblW w:w="4996"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730"/>
        <w:gridCol w:w="1420"/>
        <w:gridCol w:w="7178"/>
        <w:gridCol w:w="1916"/>
        <w:gridCol w:w="1709"/>
        <w:gridCol w:w="12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0" w:hRule="atLeast"/>
          <w:jc w:val="center"/>
        </w:trPr>
        <w:tc>
          <w:tcPr>
            <w:tcW w:w="258" w:type="pct"/>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autoSpaceDE w:val="0"/>
              <w:spacing w:line="300" w:lineRule="exact"/>
              <w:jc w:val="center"/>
              <w:textAlignment w:val="center"/>
              <w:rPr>
                <w:rFonts w:ascii="Times New Roman" w:hAnsi="Times New Roman" w:eastAsia="仿宋_GB2312" w:cs="Times New Roman"/>
                <w:bCs/>
                <w:kern w:val="0"/>
                <w:sz w:val="24"/>
              </w:rPr>
            </w:pPr>
            <w:r>
              <w:rPr>
                <w:rFonts w:hint="eastAsia" w:eastAsia="黑体" w:cs="Times New Roman"/>
                <w:bCs/>
                <w:kern w:val="0"/>
                <w:sz w:val="24"/>
                <w:lang w:eastAsia="zh-CN"/>
              </w:rPr>
              <w:t>序</w:t>
            </w:r>
            <w:r>
              <w:rPr>
                <w:rFonts w:ascii="Times New Roman" w:hAnsi="Times New Roman" w:eastAsia="黑体" w:cs="Times New Roman"/>
                <w:bCs/>
                <w:kern w:val="0"/>
                <w:sz w:val="24"/>
              </w:rPr>
              <w:t>号</w:t>
            </w:r>
          </w:p>
        </w:tc>
        <w:tc>
          <w:tcPr>
            <w:tcW w:w="501" w:type="pct"/>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jc w:val="center"/>
              <w:textAlignment w:val="center"/>
              <w:rPr>
                <w:rFonts w:ascii="Times New Roman" w:hAnsi="Times New Roman" w:eastAsia="仿宋_GB2312" w:cs="Times New Roman"/>
                <w:bCs/>
                <w:kern w:val="0"/>
                <w:sz w:val="24"/>
              </w:rPr>
            </w:pPr>
            <w:r>
              <w:rPr>
                <w:rFonts w:ascii="Times New Roman" w:hAnsi="Times New Roman" w:eastAsia="黑体" w:cs="Times New Roman"/>
                <w:bCs/>
                <w:kern w:val="0"/>
                <w:sz w:val="24"/>
              </w:rPr>
              <w:t>重点工作</w:t>
            </w:r>
          </w:p>
        </w:tc>
        <w:tc>
          <w:tcPr>
            <w:tcW w:w="2533" w:type="pct"/>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jc w:val="center"/>
              <w:textAlignment w:val="center"/>
              <w:rPr>
                <w:rFonts w:ascii="Times New Roman" w:hAnsi="Times New Roman" w:eastAsia="仿宋_GB2312" w:cs="Times New Roman"/>
                <w:bCs/>
                <w:kern w:val="0"/>
                <w:sz w:val="24"/>
              </w:rPr>
            </w:pPr>
            <w:r>
              <w:rPr>
                <w:rFonts w:ascii="Times New Roman" w:hAnsi="Times New Roman" w:eastAsia="黑体" w:cs="Times New Roman"/>
                <w:bCs/>
                <w:kern w:val="0"/>
                <w:sz w:val="24"/>
              </w:rPr>
              <w:t>主要内容</w:t>
            </w:r>
          </w:p>
        </w:tc>
        <w:tc>
          <w:tcPr>
            <w:tcW w:w="676" w:type="pct"/>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jc w:val="center"/>
              <w:textAlignment w:val="center"/>
              <w:rPr>
                <w:rFonts w:ascii="Times New Roman" w:hAnsi="Times New Roman" w:eastAsia="仿宋_GB2312" w:cs="Times New Roman"/>
                <w:bCs/>
                <w:kern w:val="0"/>
                <w:sz w:val="24"/>
              </w:rPr>
            </w:pPr>
            <w:r>
              <w:rPr>
                <w:rFonts w:ascii="Times New Roman" w:hAnsi="Times New Roman" w:eastAsia="黑体" w:cs="Times New Roman"/>
                <w:bCs/>
                <w:kern w:val="0"/>
                <w:sz w:val="24"/>
              </w:rPr>
              <w:t>量化指标</w:t>
            </w:r>
          </w:p>
        </w:tc>
        <w:tc>
          <w:tcPr>
            <w:tcW w:w="603" w:type="pct"/>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jc w:val="center"/>
              <w:textAlignment w:val="center"/>
              <w:rPr>
                <w:rFonts w:hint="eastAsia" w:ascii="Times New Roman" w:hAnsi="Times New Roman" w:eastAsia="黑体" w:cs="Times New Roman"/>
                <w:bCs/>
                <w:kern w:val="0"/>
                <w:sz w:val="24"/>
                <w:lang w:eastAsia="zh-CN"/>
              </w:rPr>
            </w:pPr>
            <w:r>
              <w:rPr>
                <w:rFonts w:ascii="Times New Roman" w:hAnsi="Times New Roman" w:eastAsia="黑体" w:cs="Times New Roman"/>
                <w:bCs/>
                <w:kern w:val="0"/>
                <w:sz w:val="24"/>
              </w:rPr>
              <w:t>责任</w:t>
            </w:r>
            <w:r>
              <w:rPr>
                <w:rFonts w:hint="eastAsia" w:eastAsia="黑体" w:cs="Times New Roman"/>
                <w:bCs/>
                <w:kern w:val="0"/>
                <w:sz w:val="24"/>
                <w:lang w:eastAsia="zh-CN"/>
              </w:rPr>
              <w:t>科室</w:t>
            </w:r>
          </w:p>
        </w:tc>
        <w:tc>
          <w:tcPr>
            <w:tcW w:w="427" w:type="pct"/>
            <w:tcBorders>
              <w:top w:val="single" w:color="000000" w:sz="2" w:space="0"/>
              <w:left w:val="single" w:color="000000" w:sz="2" w:space="0"/>
              <w:bottom w:val="single" w:color="000000" w:sz="2" w:space="0"/>
              <w:right w:val="single" w:color="000000" w:sz="2" w:space="0"/>
            </w:tcBorders>
            <w:shd w:val="clear" w:color="auto" w:fill="DEEBF7"/>
            <w:noWrap w:val="0"/>
            <w:vAlign w:val="center"/>
          </w:tcPr>
          <w:p>
            <w:pPr>
              <w:widowControl/>
              <w:autoSpaceDE w:val="0"/>
              <w:spacing w:line="300" w:lineRule="exact"/>
              <w:jc w:val="center"/>
              <w:textAlignment w:val="center"/>
              <w:rPr>
                <w:rFonts w:ascii="Times New Roman" w:hAnsi="Times New Roman" w:eastAsia="仿宋_GB2312" w:cs="Times New Roman"/>
                <w:bCs/>
                <w:kern w:val="0"/>
                <w:sz w:val="24"/>
              </w:rPr>
            </w:pPr>
            <w:r>
              <w:rPr>
                <w:rFonts w:ascii="Times New Roman" w:hAnsi="Times New Roman" w:eastAsia="黑体" w:cs="Times New Roman"/>
                <w:bCs/>
                <w:kern w:val="0"/>
                <w:sz w:val="24"/>
              </w:rPr>
              <w:t>完成时限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356" w:hRule="atLeast"/>
          <w:jc w:val="center"/>
        </w:trPr>
        <w:tc>
          <w:tcPr>
            <w:tcW w:w="258"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kern w:val="0"/>
                <w:sz w:val="24"/>
              </w:rPr>
              <w:t>1</w:t>
            </w:r>
          </w:p>
        </w:tc>
        <w:tc>
          <w:tcPr>
            <w:tcW w:w="501" w:type="pct"/>
            <w:tcBorders>
              <w:top w:val="single" w:color="000000" w:sz="2" w:space="0"/>
              <w:left w:val="single" w:color="000000" w:sz="2" w:space="0"/>
              <w:bottom w:val="single" w:color="auto" w:sz="4"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hint="eastAsia" w:ascii="Times New Roman" w:hAnsi="Times New Roman" w:eastAsia="仿宋_GB2312" w:cs="Times New Roman"/>
                <w:kern w:val="0"/>
                <w:sz w:val="24"/>
              </w:rPr>
              <w:t>抓好财政事权信息公开</w:t>
            </w:r>
          </w:p>
        </w:tc>
        <w:tc>
          <w:tcPr>
            <w:tcW w:w="2533" w:type="pct"/>
            <w:tcBorders>
              <w:top w:val="single" w:color="000000" w:sz="2" w:space="0"/>
              <w:left w:val="single" w:color="000000" w:sz="2" w:space="0"/>
              <w:bottom w:val="single" w:color="auto" w:sz="4" w:space="0"/>
              <w:right w:val="single" w:color="000000" w:sz="2" w:space="0"/>
            </w:tcBorders>
            <w:noWrap w:val="0"/>
            <w:vAlign w:val="center"/>
          </w:tcPr>
          <w:p>
            <w:pPr>
              <w:widowControl/>
              <w:autoSpaceDE w:val="0"/>
              <w:spacing w:line="300" w:lineRule="exact"/>
              <w:textAlignment w:val="center"/>
              <w:rPr>
                <w:rFonts w:ascii="Times New Roman" w:hAnsi="Times New Roman" w:eastAsia="仿宋_GB2312" w:cs="Times New Roman"/>
                <w:sz w:val="24"/>
              </w:rPr>
            </w:pPr>
            <w:r>
              <w:rPr>
                <w:rFonts w:hint="eastAsia" w:ascii="Times New Roman" w:hAnsi="Times New Roman" w:eastAsia="仿宋_GB2312" w:cs="Times New Roman"/>
                <w:kern w:val="0"/>
                <w:sz w:val="24"/>
              </w:rPr>
              <w:t>围绕打造高标准高质量“阳光财政”，在银川市政府门户网站——银川西夏陵区管理处信息公开栏目及时、规范、集中公开预决算信息。</w:t>
            </w:r>
          </w:p>
        </w:tc>
        <w:tc>
          <w:tcPr>
            <w:tcW w:w="676" w:type="pct"/>
            <w:tcBorders>
              <w:top w:val="single" w:color="000000" w:sz="2" w:space="0"/>
              <w:left w:val="single" w:color="000000" w:sz="2" w:space="0"/>
              <w:bottom w:val="single" w:color="auto" w:sz="4" w:space="0"/>
              <w:right w:val="single" w:color="000000" w:sz="2" w:space="0"/>
            </w:tcBorders>
            <w:noWrap w:val="0"/>
            <w:vAlign w:val="center"/>
          </w:tcPr>
          <w:p>
            <w:pPr>
              <w:widowControl/>
              <w:autoSpaceDE w:val="0"/>
              <w:spacing w:line="300" w:lineRule="exact"/>
              <w:jc w:val="center"/>
              <w:textAlignment w:val="center"/>
              <w:rPr>
                <w:rFonts w:ascii="Times New Roman" w:hAnsi="Times New Roman" w:eastAsia="仿宋_GB2312" w:cs="Times New Roman"/>
                <w:sz w:val="24"/>
              </w:rPr>
            </w:pPr>
            <w:r>
              <w:rPr>
                <w:rFonts w:hint="eastAsia" w:eastAsia="仿宋_GB2312" w:cs="Times New Roman"/>
                <w:i w:val="0"/>
                <w:color w:val="auto"/>
                <w:kern w:val="0"/>
                <w:sz w:val="24"/>
                <w:szCs w:val="24"/>
                <w:highlight w:val="none"/>
                <w:u w:val="none"/>
                <w:lang w:val="en-US" w:eastAsia="zh-CN" w:bidi="ar"/>
              </w:rPr>
              <w:t>在市政府门户网站</w:t>
            </w:r>
            <w:r>
              <w:rPr>
                <w:rFonts w:hint="default" w:ascii="Times New Roman" w:hAnsi="Times New Roman" w:eastAsia="仿宋_GB2312" w:cs="Times New Roman"/>
                <w:i w:val="0"/>
                <w:color w:val="auto"/>
                <w:kern w:val="0"/>
                <w:sz w:val="24"/>
                <w:szCs w:val="24"/>
                <w:highlight w:val="none"/>
                <w:u w:val="none"/>
                <w:lang w:val="en-US" w:eastAsia="zh-CN" w:bidi="ar"/>
              </w:rPr>
              <w:t>公开财政预决算</w:t>
            </w:r>
            <w:r>
              <w:rPr>
                <w:rFonts w:hint="eastAsia" w:eastAsia="仿宋_GB2312" w:cs="Times New Roman"/>
                <w:i w:val="0"/>
                <w:color w:val="auto"/>
                <w:kern w:val="0"/>
                <w:sz w:val="24"/>
                <w:szCs w:val="24"/>
                <w:highlight w:val="none"/>
                <w:u w:val="none"/>
                <w:lang w:val="en-US" w:eastAsia="zh-CN" w:bidi="ar"/>
              </w:rPr>
              <w:t>情况</w:t>
            </w:r>
          </w:p>
        </w:tc>
        <w:tc>
          <w:tcPr>
            <w:tcW w:w="603" w:type="pct"/>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center"/>
              <w:rPr>
                <w:rFonts w:hint="eastAsia" w:eastAsia="仿宋_GB2312" w:cs="Times New Roman"/>
                <w:i w:val="0"/>
                <w:color w:val="auto"/>
                <w:sz w:val="24"/>
                <w:szCs w:val="24"/>
                <w:highlight w:val="none"/>
                <w:u w:val="none"/>
                <w:lang w:eastAsia="zh-CN"/>
              </w:rPr>
            </w:pPr>
            <w:r>
              <w:rPr>
                <w:rFonts w:hint="eastAsia" w:eastAsia="仿宋_GB2312" w:cs="Times New Roman"/>
                <w:i w:val="0"/>
                <w:color w:val="auto"/>
                <w:sz w:val="24"/>
                <w:szCs w:val="24"/>
                <w:highlight w:val="none"/>
                <w:u w:val="none"/>
                <w:lang w:eastAsia="zh-CN"/>
              </w:rPr>
              <w:t>办公室</w:t>
            </w:r>
          </w:p>
          <w:p>
            <w:pPr>
              <w:keepNext w:val="0"/>
              <w:keepLines w:val="0"/>
              <w:widowControl/>
              <w:suppressLineNumbers w:val="0"/>
              <w:jc w:val="center"/>
              <w:textAlignment w:val="center"/>
              <w:rPr>
                <w:rFonts w:hint="eastAsia" w:ascii="Times New Roman" w:hAnsi="Times New Roman" w:eastAsia="仿宋_GB2312" w:cs="Times New Roman"/>
                <w:i w:val="0"/>
                <w:color w:val="auto"/>
                <w:kern w:val="2"/>
                <w:sz w:val="24"/>
                <w:szCs w:val="24"/>
                <w:highlight w:val="none"/>
                <w:u w:val="none"/>
                <w:lang w:val="en-US" w:eastAsia="zh-CN" w:bidi="ar-SA"/>
              </w:rPr>
            </w:pPr>
            <w:r>
              <w:rPr>
                <w:rFonts w:hint="eastAsia" w:eastAsia="仿宋_GB2312" w:cs="Times New Roman"/>
                <w:i w:val="0"/>
                <w:color w:val="auto"/>
                <w:sz w:val="24"/>
                <w:szCs w:val="24"/>
                <w:highlight w:val="none"/>
                <w:u w:val="none"/>
                <w:lang w:eastAsia="zh-CN"/>
              </w:rPr>
              <w:t>财务科</w:t>
            </w:r>
          </w:p>
        </w:tc>
        <w:tc>
          <w:tcPr>
            <w:tcW w:w="427" w:type="pct"/>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11月</w:t>
            </w:r>
            <w:r>
              <w:rPr>
                <w:rFonts w:ascii="Times New Roman" w:hAnsi="Times New Roman" w:eastAsia="仿宋_GB2312" w:cs="Times New Roman"/>
                <w:kern w:val="0"/>
                <w:sz w:val="24"/>
              </w:rPr>
              <w:t>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90" w:hRule="atLeast"/>
          <w:jc w:val="center"/>
        </w:trPr>
        <w:tc>
          <w:tcPr>
            <w:tcW w:w="258" w:type="pct"/>
            <w:tcBorders>
              <w:top w:val="single" w:color="000000" w:sz="2" w:space="0"/>
              <w:left w:val="single" w:color="000000" w:sz="2" w:space="0"/>
              <w:bottom w:val="single" w:color="000000" w:sz="2"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w:t>
            </w:r>
          </w:p>
        </w:tc>
        <w:tc>
          <w:tcPr>
            <w:tcW w:w="50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主动公开</w:t>
            </w:r>
          </w:p>
          <w:p>
            <w:pPr>
              <w:jc w:val="center"/>
              <w:rPr>
                <w:rFonts w:ascii="Times New Roman" w:hAnsi="Times New Roman" w:eastAsia="仿宋_GB2312" w:cs="Times New Roman"/>
                <w:kern w:val="0"/>
                <w:sz w:val="24"/>
              </w:rPr>
            </w:pPr>
            <w:r>
              <w:rPr>
                <w:rFonts w:hint="eastAsia" w:ascii="Times New Roman" w:hAnsi="Times New Roman" w:eastAsia="仿宋_GB2312" w:cs="Times New Roman"/>
                <w:sz w:val="24"/>
              </w:rPr>
              <w:t>政府信息</w:t>
            </w:r>
          </w:p>
        </w:tc>
        <w:tc>
          <w:tcPr>
            <w:tcW w:w="2533" w:type="pct"/>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Times New Roman" w:hAnsi="Times New Roman" w:eastAsia="仿宋_GB2312" w:cs="Times New Roman"/>
                <w:sz w:val="24"/>
              </w:rPr>
            </w:pPr>
            <w:r>
              <w:rPr>
                <w:rFonts w:hint="eastAsia" w:ascii="Times New Roman" w:hAnsi="Times New Roman" w:eastAsia="仿宋_GB2312" w:cs="Times New Roman"/>
                <w:sz w:val="24"/>
              </w:rPr>
              <w:t>通过银川市政府门户网站——银川西夏陵区管理处信息公开栏目、政务公开栏及时、准确地主动公开管理处印发的文件、重点工作、重要会议、应急管理、规划计划工作总结、人事信息、法治政府建设年报等，按要求报送、发布管理处政府信息公开工作年度报告。</w:t>
            </w:r>
          </w:p>
        </w:tc>
        <w:tc>
          <w:tcPr>
            <w:tcW w:w="676"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eastAsia="仿宋_GB2312" w:cs="Times New Roman"/>
                <w:sz w:val="24"/>
                <w:lang w:eastAsia="zh-CN"/>
              </w:rPr>
            </w:pPr>
            <w:r>
              <w:rPr>
                <w:rFonts w:hint="eastAsia" w:eastAsia="仿宋_GB2312" w:cs="Times New Roman"/>
                <w:sz w:val="24"/>
                <w:lang w:eastAsia="zh-CN"/>
              </w:rPr>
              <w:t>按期按规主动公开政府信息情况</w:t>
            </w:r>
          </w:p>
        </w:tc>
        <w:tc>
          <w:tcPr>
            <w:tcW w:w="603" w:type="pct"/>
            <w:tcBorders>
              <w:top w:val="single" w:color="000000" w:sz="2" w:space="0"/>
              <w:left w:val="single" w:color="auto" w:sz="4"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hint="eastAsia" w:eastAsia="仿宋_GB2312" w:cs="Times New Roman"/>
                <w:i w:val="0"/>
                <w:color w:val="auto"/>
                <w:sz w:val="24"/>
                <w:szCs w:val="24"/>
                <w:highlight w:val="none"/>
                <w:u w:val="none"/>
                <w:lang w:eastAsia="zh-CN"/>
              </w:rPr>
              <w:t>办公室</w:t>
            </w:r>
          </w:p>
        </w:tc>
        <w:tc>
          <w:tcPr>
            <w:tcW w:w="427"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hint="default" w:ascii="Times New Roman" w:hAnsi="Times New Roman" w:eastAsia="仿宋_GB2312" w:cs="Times New Roman"/>
                <w:sz w:val="24"/>
                <w:lang w:val="en-US" w:eastAsia="zh-CN"/>
              </w:rPr>
            </w:pPr>
            <w:r>
              <w:rPr>
                <w:rFonts w:hint="eastAsia" w:eastAsia="仿宋_GB2312" w:cs="Times New Roman"/>
                <w:sz w:val="24"/>
                <w:lang w:val="en-US" w:eastAsia="zh-CN"/>
              </w:rPr>
              <w:t>长期坚持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76" w:hRule="atLeast"/>
          <w:jc w:val="center"/>
        </w:trPr>
        <w:tc>
          <w:tcPr>
            <w:tcW w:w="258"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3</w:t>
            </w:r>
          </w:p>
        </w:tc>
        <w:tc>
          <w:tcPr>
            <w:tcW w:w="501" w:type="pct"/>
            <w:tcBorders>
              <w:top w:val="single" w:color="auto" w:sz="4" w:space="0"/>
              <w:left w:val="single" w:color="000000" w:sz="2" w:space="0"/>
              <w:bottom w:val="single" w:color="auto" w:sz="4" w:space="0"/>
              <w:right w:val="single" w:color="000000" w:sz="2" w:space="0"/>
            </w:tcBorders>
            <w:noWrap w:val="0"/>
            <w:vAlign w:val="center"/>
          </w:tcPr>
          <w:p>
            <w:pPr>
              <w:widowControl/>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及时转载发布各类信息</w:t>
            </w:r>
          </w:p>
        </w:tc>
        <w:tc>
          <w:tcPr>
            <w:tcW w:w="2533" w:type="pct"/>
            <w:tcBorders>
              <w:top w:val="single" w:color="auto" w:sz="4" w:space="0"/>
              <w:left w:val="single" w:color="000000" w:sz="2" w:space="0"/>
              <w:bottom w:val="single" w:color="000000" w:sz="2" w:space="0"/>
              <w:right w:val="single" w:color="000000" w:sz="2" w:space="0"/>
            </w:tcBorders>
            <w:noWrap w:val="0"/>
            <w:vAlign w:val="center"/>
          </w:tcPr>
          <w:p>
            <w:pPr>
              <w:widowControl/>
              <w:autoSpaceDE w:val="0"/>
              <w:spacing w:line="280" w:lineRule="exact"/>
              <w:textAlignment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聚焦银川市委、市政府重点工作任务，转载发布关于黄河流域生态保护和高质量发展先行区示范市及创新发展引领市、铸牢中华民族共同体意识示范市、乡村全面振兴示范市、稳岗就业、民生政策等相关信息。通过管理处官方微博发布管理处工作动态、创新亮点工作，以及申遗、文物保护等重点工作进展情况。</w:t>
            </w:r>
          </w:p>
        </w:tc>
        <w:tc>
          <w:tcPr>
            <w:tcW w:w="676" w:type="pct"/>
            <w:tcBorders>
              <w:top w:val="single" w:color="auto" w:sz="4" w:space="0"/>
              <w:left w:val="single" w:color="000000" w:sz="2" w:space="0"/>
              <w:bottom w:val="single" w:color="000000" w:sz="2" w:space="0"/>
              <w:right w:val="single" w:color="000000" w:sz="2" w:space="0"/>
            </w:tcBorders>
            <w:noWrap w:val="0"/>
            <w:vAlign w:val="center"/>
          </w:tcPr>
          <w:p>
            <w:pPr>
              <w:widowControl/>
              <w:jc w:val="center"/>
              <w:textAlignment w:val="center"/>
              <w:rPr>
                <w:rFonts w:hint="eastAsia" w:eastAsia="仿宋_GB2312" w:cs="Times New Roman"/>
                <w:kern w:val="0"/>
                <w:sz w:val="24"/>
                <w:lang w:eastAsia="zh-CN"/>
              </w:rPr>
            </w:pPr>
            <w:r>
              <w:rPr>
                <w:rFonts w:hint="eastAsia" w:eastAsia="仿宋_GB2312" w:cs="Times New Roman"/>
                <w:kern w:val="0"/>
                <w:sz w:val="24"/>
                <w:lang w:eastAsia="zh-CN"/>
              </w:rPr>
              <w:t>及时转载发布</w:t>
            </w:r>
          </w:p>
          <w:p>
            <w:pPr>
              <w:widowControl/>
              <w:jc w:val="center"/>
              <w:textAlignment w:val="center"/>
              <w:rPr>
                <w:rFonts w:hint="eastAsia" w:ascii="Times New Roman" w:hAnsi="Times New Roman" w:eastAsia="仿宋_GB2312" w:cs="Times New Roman"/>
                <w:kern w:val="0"/>
                <w:sz w:val="24"/>
                <w:lang w:eastAsia="zh-CN"/>
              </w:rPr>
            </w:pPr>
            <w:r>
              <w:rPr>
                <w:rFonts w:hint="eastAsia" w:eastAsia="仿宋_GB2312" w:cs="Times New Roman"/>
                <w:kern w:val="0"/>
                <w:sz w:val="24"/>
                <w:lang w:eastAsia="zh-CN"/>
              </w:rPr>
              <w:t>情况</w:t>
            </w:r>
          </w:p>
        </w:tc>
        <w:tc>
          <w:tcPr>
            <w:tcW w:w="603"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hint="eastAsia" w:eastAsia="仿宋_GB2312" w:cs="Times New Roman"/>
                <w:i w:val="0"/>
                <w:color w:val="auto"/>
                <w:sz w:val="24"/>
                <w:szCs w:val="24"/>
                <w:highlight w:val="none"/>
                <w:u w:val="none"/>
                <w:lang w:eastAsia="zh-CN"/>
              </w:rPr>
              <w:t>办公室</w:t>
            </w:r>
          </w:p>
        </w:tc>
        <w:tc>
          <w:tcPr>
            <w:tcW w:w="427"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11月底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85" w:hRule="atLeast"/>
          <w:jc w:val="center"/>
        </w:trPr>
        <w:tc>
          <w:tcPr>
            <w:tcW w:w="258" w:type="pct"/>
            <w:tcBorders>
              <w:top w:val="single" w:color="000000" w:sz="2" w:space="0"/>
              <w:left w:val="single" w:color="000000" w:sz="2" w:space="0"/>
              <w:bottom w:val="single" w:color="auto" w:sz="4"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4</w:t>
            </w:r>
          </w:p>
        </w:tc>
        <w:tc>
          <w:tcPr>
            <w:tcW w:w="501" w:type="pct"/>
            <w:tcBorders>
              <w:top w:val="single" w:color="auto" w:sz="4" w:space="0"/>
              <w:left w:val="single" w:color="000000" w:sz="2" w:space="0"/>
              <w:bottom w:val="single" w:color="auto" w:sz="4" w:space="0"/>
              <w:right w:val="single" w:color="000000" w:sz="2" w:space="0"/>
            </w:tcBorders>
            <w:noWrap w:val="0"/>
            <w:vAlign w:val="center"/>
          </w:tcPr>
          <w:p>
            <w:pPr>
              <w:jc w:val="center"/>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rPr>
              <w:t>抓好日常</w:t>
            </w:r>
          </w:p>
          <w:p>
            <w:pPr>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回应关切</w:t>
            </w:r>
          </w:p>
        </w:tc>
        <w:tc>
          <w:tcPr>
            <w:tcW w:w="2533" w:type="pct"/>
            <w:tcBorders>
              <w:top w:val="single" w:color="000000" w:sz="2" w:space="0"/>
              <w:left w:val="single" w:color="000000" w:sz="2" w:space="0"/>
              <w:bottom w:val="single" w:color="auto" w:sz="4"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做好银川市12345热线的日常维护，严格落实办理时限，规范做好办理答复。把管理处官方微博作为纳民意、集民智、解民忧的“金牌窗口”，强化权威信息发布。</w:t>
            </w:r>
          </w:p>
        </w:tc>
        <w:tc>
          <w:tcPr>
            <w:tcW w:w="676" w:type="pct"/>
            <w:tcBorders>
              <w:top w:val="single" w:color="000000" w:sz="2" w:space="0"/>
              <w:left w:val="single" w:color="000000" w:sz="2" w:space="0"/>
              <w:bottom w:val="single" w:color="auto" w:sz="4" w:space="0"/>
              <w:right w:val="single" w:color="000000" w:sz="2" w:space="0"/>
            </w:tcBorders>
            <w:noWrap w:val="0"/>
            <w:vAlign w:val="center"/>
          </w:tcPr>
          <w:p>
            <w:pPr>
              <w:widowControl/>
              <w:jc w:val="center"/>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银川市12345</w:t>
            </w:r>
          </w:p>
          <w:p>
            <w:pPr>
              <w:widowControl/>
              <w:jc w:val="center"/>
              <w:textAlignment w:val="center"/>
              <w:rPr>
                <w:rFonts w:ascii="Times New Roman" w:hAnsi="Times New Roman" w:eastAsia="仿宋_GB2312" w:cs="Times New Roman"/>
                <w:kern w:val="0"/>
                <w:sz w:val="24"/>
              </w:rPr>
            </w:pPr>
            <w:r>
              <w:rPr>
                <w:rFonts w:hint="default" w:ascii="Times New Roman" w:hAnsi="Times New Roman" w:eastAsia="仿宋_GB2312" w:cs="Times New Roman"/>
                <w:i w:val="0"/>
                <w:color w:val="auto"/>
                <w:kern w:val="0"/>
                <w:sz w:val="24"/>
                <w:szCs w:val="24"/>
                <w:highlight w:val="none"/>
                <w:u w:val="none"/>
                <w:lang w:val="en-US" w:eastAsia="zh-CN" w:bidi="ar"/>
              </w:rPr>
              <w:t>热线</w:t>
            </w:r>
            <w:r>
              <w:rPr>
                <w:rFonts w:hint="eastAsia" w:eastAsia="仿宋_GB2312" w:cs="Times New Roman"/>
                <w:i w:val="0"/>
                <w:color w:val="auto"/>
                <w:kern w:val="0"/>
                <w:sz w:val="24"/>
                <w:szCs w:val="24"/>
                <w:highlight w:val="none"/>
                <w:u w:val="none"/>
                <w:lang w:val="en-US" w:eastAsia="zh-CN" w:bidi="ar"/>
              </w:rPr>
              <w:t>办理情况</w:t>
            </w:r>
          </w:p>
        </w:tc>
        <w:tc>
          <w:tcPr>
            <w:tcW w:w="603"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hint="eastAsia" w:eastAsia="仿宋_GB2312" w:cs="Times New Roman"/>
                <w:i w:val="0"/>
                <w:color w:val="auto"/>
                <w:kern w:val="0"/>
                <w:sz w:val="24"/>
                <w:szCs w:val="24"/>
                <w:highlight w:val="none"/>
                <w:u w:val="none"/>
                <w:lang w:val="en-US" w:eastAsia="zh-CN" w:bidi="ar"/>
              </w:rPr>
              <w:t>办公室、</w:t>
            </w:r>
            <w:r>
              <w:rPr>
                <w:rFonts w:hint="default" w:ascii="Times New Roman" w:hAnsi="Times New Roman" w:eastAsia="仿宋_GB2312" w:cs="Times New Roman"/>
                <w:i w:val="0"/>
                <w:color w:val="auto"/>
                <w:kern w:val="0"/>
                <w:sz w:val="24"/>
                <w:szCs w:val="24"/>
                <w:highlight w:val="none"/>
                <w:u w:val="none"/>
                <w:lang w:val="en-US" w:eastAsia="zh-CN" w:bidi="ar"/>
              </w:rPr>
              <w:t>银川市12345热线</w:t>
            </w:r>
            <w:r>
              <w:rPr>
                <w:rFonts w:hint="eastAsia" w:eastAsia="仿宋_GB2312" w:cs="Times New Roman"/>
                <w:i w:val="0"/>
                <w:color w:val="auto"/>
                <w:kern w:val="0"/>
                <w:sz w:val="24"/>
                <w:szCs w:val="24"/>
                <w:highlight w:val="none"/>
                <w:u w:val="none"/>
                <w:lang w:val="en-US" w:eastAsia="zh-CN" w:bidi="ar"/>
              </w:rPr>
              <w:t>工单涉及科室</w:t>
            </w:r>
          </w:p>
        </w:tc>
        <w:tc>
          <w:tcPr>
            <w:tcW w:w="427"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11月底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405" w:hRule="atLeast"/>
          <w:jc w:val="center"/>
        </w:trPr>
        <w:tc>
          <w:tcPr>
            <w:tcW w:w="258"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5</w:t>
            </w:r>
          </w:p>
        </w:tc>
        <w:tc>
          <w:tcPr>
            <w:tcW w:w="50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依法依规做好政府信息公开申请</w:t>
            </w:r>
          </w:p>
        </w:tc>
        <w:tc>
          <w:tcPr>
            <w:tcW w:w="2533" w:type="pct"/>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严格按照《中华人民共和国政府信息公开条例》等有关法规文件要求，依托“宁夏回族自治区政府信息公开申请平台”，做好政府信息公开申请办理、答复、办结、归档等关键节点，确保全程留痕、可追溯。</w:t>
            </w:r>
          </w:p>
        </w:tc>
        <w:tc>
          <w:tcPr>
            <w:tcW w:w="676"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kern w:val="0"/>
                <w:sz w:val="24"/>
              </w:rPr>
            </w:pPr>
            <w:r>
              <w:rPr>
                <w:rFonts w:hint="default" w:ascii="Times New Roman" w:hAnsi="Times New Roman" w:eastAsia="仿宋_GB2312" w:cs="Times New Roman"/>
                <w:i w:val="0"/>
                <w:color w:val="auto"/>
                <w:kern w:val="0"/>
                <w:sz w:val="24"/>
                <w:szCs w:val="24"/>
                <w:highlight w:val="none"/>
                <w:u w:val="none"/>
                <w:lang w:val="en-US" w:eastAsia="zh-CN" w:bidi="ar"/>
              </w:rPr>
              <w:t>政府信息公开申请</w:t>
            </w:r>
            <w:r>
              <w:rPr>
                <w:rFonts w:hint="eastAsia" w:eastAsia="仿宋_GB2312" w:cs="Times New Roman"/>
                <w:i w:val="0"/>
                <w:color w:val="auto"/>
                <w:kern w:val="0"/>
                <w:sz w:val="24"/>
                <w:szCs w:val="24"/>
                <w:highlight w:val="none"/>
                <w:u w:val="none"/>
                <w:lang w:val="en-US" w:eastAsia="zh-CN" w:bidi="ar"/>
              </w:rPr>
              <w:t>办理情况</w:t>
            </w:r>
          </w:p>
        </w:tc>
        <w:tc>
          <w:tcPr>
            <w:tcW w:w="603" w:type="pct"/>
            <w:tcBorders>
              <w:top w:val="single" w:color="000000" w:sz="2" w:space="0"/>
              <w:left w:val="single" w:color="auto" w:sz="4"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hint="eastAsia" w:eastAsia="仿宋_GB2312" w:cs="Times New Roman"/>
                <w:i w:val="0"/>
                <w:color w:val="auto"/>
                <w:kern w:val="0"/>
                <w:sz w:val="24"/>
                <w:szCs w:val="24"/>
                <w:highlight w:val="none"/>
                <w:u w:val="none"/>
                <w:lang w:val="en-US" w:eastAsia="zh-CN" w:bidi="ar"/>
              </w:rPr>
              <w:t>办公室、涉及公开申请政府信息的相关科室</w:t>
            </w:r>
          </w:p>
        </w:tc>
        <w:tc>
          <w:tcPr>
            <w:tcW w:w="427"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hint="eastAsia" w:eastAsia="仿宋_GB2312" w:cs="Times New Roman"/>
                <w:sz w:val="24"/>
                <w:lang w:val="en-US" w:eastAsia="zh-CN"/>
              </w:rPr>
              <w:t>长期坚持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928" w:hRule="atLeast"/>
          <w:jc w:val="center"/>
        </w:trPr>
        <w:tc>
          <w:tcPr>
            <w:tcW w:w="258" w:type="pct"/>
            <w:tcBorders>
              <w:top w:val="single" w:color="auto" w:sz="4"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6</w:t>
            </w:r>
          </w:p>
        </w:tc>
        <w:tc>
          <w:tcPr>
            <w:tcW w:w="501" w:type="pct"/>
            <w:tcBorders>
              <w:top w:val="single" w:color="auto" w:sz="4" w:space="0"/>
              <w:left w:val="single" w:color="000000" w:sz="2" w:space="0"/>
              <w:bottom w:val="single" w:color="auto" w:sz="4" w:space="0"/>
              <w:right w:val="single" w:color="000000" w:sz="2" w:space="0"/>
            </w:tcBorders>
            <w:noWrap w:val="0"/>
            <w:vAlign w:val="center"/>
          </w:tcPr>
          <w:p>
            <w:pPr>
              <w:widowControl/>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常态开展政府开放日活动</w:t>
            </w:r>
          </w:p>
        </w:tc>
        <w:tc>
          <w:tcPr>
            <w:tcW w:w="2533" w:type="pct"/>
            <w:tcBorders>
              <w:top w:val="single" w:color="auto" w:sz="4"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全面落实《银川市人民政府政务公开办公室关于落实全区“政府开放日”工作方案的通知》（银政公开办发〔2021〕2号）和《银川市人民政府办公室关于在能力作风建设年中开展“为民办实事”开放日活动的通知》（银政办发〔2023〕24号）要求，按照“制定方案、发布公告、组织实施、报送结果（包括活动内容、现场图片等）”原则，做好管理处“政府开放日”和“为民办实事开放日”活动。</w:t>
            </w:r>
          </w:p>
        </w:tc>
        <w:tc>
          <w:tcPr>
            <w:tcW w:w="676" w:type="pct"/>
            <w:tcBorders>
              <w:top w:val="single" w:color="auto" w:sz="4"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hint="default" w:ascii="Times New Roman" w:hAnsi="Times New Roman" w:eastAsia="仿宋_GB2312" w:cs="Times New Roman"/>
                <w:i w:val="0"/>
                <w:color w:val="auto"/>
                <w:kern w:val="0"/>
                <w:sz w:val="24"/>
                <w:szCs w:val="24"/>
                <w:highlight w:val="none"/>
                <w:u w:val="none"/>
                <w:lang w:val="en-US" w:eastAsia="zh-CN" w:bidi="ar"/>
              </w:rPr>
              <w:t>实际</w:t>
            </w:r>
            <w:r>
              <w:rPr>
                <w:rFonts w:hint="eastAsia" w:eastAsia="仿宋_GB2312" w:cs="Times New Roman"/>
                <w:i w:val="0"/>
                <w:color w:val="auto"/>
                <w:kern w:val="0"/>
                <w:sz w:val="24"/>
                <w:szCs w:val="24"/>
                <w:highlight w:val="none"/>
                <w:u w:val="none"/>
                <w:lang w:val="en-US" w:eastAsia="zh-CN" w:bidi="ar"/>
              </w:rPr>
              <w:t>落实</w:t>
            </w:r>
            <w:r>
              <w:rPr>
                <w:rFonts w:hint="default" w:ascii="Times New Roman" w:hAnsi="Times New Roman" w:eastAsia="仿宋_GB2312" w:cs="Times New Roman"/>
                <w:i w:val="0"/>
                <w:color w:val="auto"/>
                <w:kern w:val="0"/>
                <w:sz w:val="24"/>
                <w:szCs w:val="24"/>
                <w:highlight w:val="none"/>
                <w:u w:val="none"/>
                <w:lang w:val="en-US" w:eastAsia="zh-CN" w:bidi="ar"/>
              </w:rPr>
              <w:t>情况</w:t>
            </w:r>
          </w:p>
        </w:tc>
        <w:tc>
          <w:tcPr>
            <w:tcW w:w="603"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hint="eastAsia" w:eastAsia="仿宋_GB2312" w:cs="Times New Roman"/>
                <w:i w:val="0"/>
                <w:color w:val="auto"/>
                <w:kern w:val="0"/>
                <w:sz w:val="24"/>
                <w:szCs w:val="24"/>
                <w:highlight w:val="none"/>
                <w:u w:val="none"/>
                <w:lang w:val="en-US" w:eastAsia="zh-CN" w:bidi="ar"/>
              </w:rPr>
              <w:t>办公室、 相关配合科室</w:t>
            </w:r>
          </w:p>
        </w:tc>
        <w:tc>
          <w:tcPr>
            <w:tcW w:w="427"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hint="eastAsia" w:eastAsia="仿宋_GB2312" w:cs="Times New Roman"/>
                <w:sz w:val="24"/>
                <w:lang w:val="en-US" w:eastAsia="zh-CN"/>
              </w:rPr>
              <w:t>长期坚持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0" w:hRule="atLeast"/>
          <w:jc w:val="center"/>
        </w:trPr>
        <w:tc>
          <w:tcPr>
            <w:tcW w:w="258"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7</w:t>
            </w:r>
          </w:p>
        </w:tc>
        <w:tc>
          <w:tcPr>
            <w:tcW w:w="501" w:type="pct"/>
            <w:tcBorders>
              <w:top w:val="single" w:color="auto" w:sz="4" w:space="0"/>
              <w:left w:val="single" w:color="000000" w:sz="2" w:space="0"/>
              <w:bottom w:val="single" w:color="auto" w:sz="4" w:space="0"/>
              <w:right w:val="single" w:color="000000" w:sz="2" w:space="0"/>
            </w:tcBorders>
            <w:noWrap w:val="0"/>
            <w:vAlign w:val="center"/>
          </w:tcPr>
          <w:p>
            <w:pPr>
              <w:jc w:val="center"/>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rPr>
              <w:t>加强组织</w:t>
            </w:r>
          </w:p>
          <w:p>
            <w:pPr>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领导</w:t>
            </w:r>
          </w:p>
        </w:tc>
        <w:tc>
          <w:tcPr>
            <w:tcW w:w="2533" w:type="pct"/>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成立政务公开工作领导小组，负责指导和监督管理处政务公开工作的具体实施。</w:t>
            </w:r>
          </w:p>
        </w:tc>
        <w:tc>
          <w:tcPr>
            <w:tcW w:w="67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hint="default" w:ascii="Times New Roman" w:hAnsi="Times New Roman" w:eastAsia="仿宋_GB2312" w:cs="Times New Roman"/>
                <w:i w:val="0"/>
                <w:color w:val="auto"/>
                <w:sz w:val="24"/>
                <w:szCs w:val="24"/>
                <w:highlight w:val="none"/>
                <w:u w:val="none"/>
              </w:rPr>
              <w:t>指导和监督管理处政务公开工作</w:t>
            </w:r>
            <w:r>
              <w:rPr>
                <w:rFonts w:hint="eastAsia" w:eastAsia="仿宋_GB2312" w:cs="Times New Roman"/>
                <w:i w:val="0"/>
                <w:color w:val="auto"/>
                <w:sz w:val="24"/>
                <w:szCs w:val="24"/>
                <w:highlight w:val="none"/>
                <w:u w:val="none"/>
                <w:lang w:eastAsia="zh-CN"/>
              </w:rPr>
              <w:t>具体实施情况</w:t>
            </w:r>
          </w:p>
        </w:tc>
        <w:tc>
          <w:tcPr>
            <w:tcW w:w="603" w:type="pct"/>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24"/>
                <w:szCs w:val="24"/>
                <w:highlight w:val="none"/>
                <w:u w:val="none"/>
                <w:lang w:val="en-US" w:eastAsia="zh-CN" w:bidi="ar-SA"/>
              </w:rPr>
            </w:pPr>
            <w:r>
              <w:rPr>
                <w:rFonts w:hint="default" w:ascii="Times New Roman" w:hAnsi="Times New Roman" w:eastAsia="仿宋_GB2312" w:cs="Times New Roman"/>
                <w:i w:val="0"/>
                <w:color w:val="auto"/>
                <w:sz w:val="24"/>
                <w:szCs w:val="24"/>
                <w:highlight w:val="none"/>
                <w:u w:val="none"/>
              </w:rPr>
              <w:t>政务公开工作领导小组</w:t>
            </w:r>
          </w:p>
        </w:tc>
        <w:tc>
          <w:tcPr>
            <w:tcW w:w="427" w:type="pct"/>
            <w:tcBorders>
              <w:top w:val="single" w:color="000000" w:sz="2" w:space="0"/>
              <w:left w:val="single" w:color="000000" w:sz="2" w:space="0"/>
              <w:bottom w:val="single" w:color="000000" w:sz="2" w:space="0"/>
              <w:right w:val="single" w:color="000000" w:sz="2"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kern w:val="0"/>
                <w:sz w:val="24"/>
                <w:szCs w:val="24"/>
                <w:highlight w:val="none"/>
                <w:u w:val="none"/>
                <w:lang w:val="en-US" w:eastAsia="zh-CN" w:bidi="ar"/>
              </w:rPr>
            </w:pPr>
            <w:r>
              <w:rPr>
                <w:rFonts w:hint="eastAsia" w:eastAsia="仿宋_GB2312" w:cs="Times New Roman"/>
                <w:i w:val="0"/>
                <w:color w:val="auto"/>
                <w:kern w:val="0"/>
                <w:sz w:val="24"/>
                <w:szCs w:val="24"/>
                <w:highlight w:val="none"/>
                <w:u w:val="none"/>
                <w:lang w:val="en-US" w:eastAsia="zh-CN" w:bidi="ar"/>
              </w:rPr>
              <w:t>长期坚持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97" w:hRule="atLeast"/>
          <w:jc w:val="center"/>
        </w:trPr>
        <w:tc>
          <w:tcPr>
            <w:tcW w:w="258"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8</w:t>
            </w:r>
          </w:p>
        </w:tc>
        <w:tc>
          <w:tcPr>
            <w:tcW w:w="501" w:type="pct"/>
            <w:tcBorders>
              <w:top w:val="single" w:color="auto" w:sz="4" w:space="0"/>
              <w:left w:val="single" w:color="000000" w:sz="2" w:space="0"/>
              <w:bottom w:val="single" w:color="auto" w:sz="4" w:space="0"/>
              <w:right w:val="single" w:color="000000" w:sz="2" w:space="0"/>
            </w:tcBorders>
            <w:noWrap w:val="0"/>
            <w:vAlign w:val="center"/>
          </w:tcPr>
          <w:p>
            <w:pPr>
              <w:widowControl/>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严格落实网络意识形态责任制</w:t>
            </w:r>
          </w:p>
        </w:tc>
        <w:tc>
          <w:tcPr>
            <w:tcW w:w="2533" w:type="pct"/>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加强银川市政府门户网站——银川西夏陵区管理处信息公开栏目和管理处官方微博的内容管理，严格执行“三审三校”制度，抓好信息审核、内容监测和安全防护、应急保障，做好日常巡查与维护，确保安全平稳运行。以消除“指尖形式主义”为契机，持续规范管理处网络工作群管理，常态开展网络工作群清理，每年年底前向市政务公开办报送一次清理报表。</w:t>
            </w:r>
          </w:p>
        </w:tc>
        <w:tc>
          <w:tcPr>
            <w:tcW w:w="676" w:type="pct"/>
            <w:tcBorders>
              <w:top w:val="single" w:color="000000" w:sz="2" w:space="0"/>
              <w:left w:val="single" w:color="000000" w:sz="2" w:space="0"/>
              <w:bottom w:val="single" w:color="000000" w:sz="2" w:space="0"/>
              <w:right w:val="single" w:color="000000" w:sz="2" w:space="0"/>
            </w:tcBorders>
            <w:noWrap w:val="0"/>
            <w:vAlign w:val="center"/>
          </w:tcPr>
          <w:p>
            <w:pPr>
              <w:widowControl/>
              <w:autoSpaceDE w:val="0"/>
              <w:spacing w:line="300" w:lineRule="exact"/>
              <w:jc w:val="center"/>
              <w:textAlignment w:val="center"/>
              <w:rPr>
                <w:rFonts w:hint="default" w:ascii="Times New Roman" w:hAnsi="Times New Roman" w:eastAsia="仿宋_GB2312" w:cs="Times New Roman"/>
                <w:kern w:val="0"/>
                <w:sz w:val="24"/>
                <w:lang w:val="en-US" w:eastAsia="zh-CN"/>
              </w:rPr>
            </w:pPr>
            <w:r>
              <w:rPr>
                <w:rFonts w:hint="eastAsia" w:eastAsia="仿宋_GB2312" w:cs="Times New Roman"/>
                <w:kern w:val="0"/>
                <w:sz w:val="24"/>
                <w:lang w:val="en-US" w:eastAsia="zh-CN"/>
              </w:rPr>
              <w:t>落实网络意识形态责任制情况和报送情况</w:t>
            </w:r>
          </w:p>
        </w:tc>
        <w:tc>
          <w:tcPr>
            <w:tcW w:w="603"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hint="eastAsia" w:eastAsia="仿宋_GB2312" w:cs="Times New Roman"/>
                <w:i w:val="0"/>
                <w:color w:val="auto"/>
                <w:kern w:val="0"/>
                <w:sz w:val="24"/>
                <w:szCs w:val="24"/>
                <w:highlight w:val="none"/>
                <w:u w:val="none"/>
                <w:lang w:val="en-US" w:eastAsia="zh-CN" w:bidi="ar"/>
              </w:rPr>
              <w:t>办公室</w:t>
            </w:r>
          </w:p>
        </w:tc>
        <w:tc>
          <w:tcPr>
            <w:tcW w:w="427"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hint="eastAsia" w:eastAsia="仿宋_GB2312" w:cs="Times New Roman"/>
                <w:i w:val="0"/>
                <w:color w:val="auto"/>
                <w:kern w:val="0"/>
                <w:sz w:val="24"/>
                <w:szCs w:val="24"/>
                <w:highlight w:val="none"/>
                <w:u w:val="none"/>
                <w:lang w:val="en-US" w:eastAsia="zh-CN" w:bidi="ar"/>
              </w:rPr>
              <w:t>长期坚持</w:t>
            </w:r>
            <w:bookmarkStart w:id="0" w:name="_GoBack"/>
            <w:bookmarkEnd w:id="0"/>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90" w:hRule="atLeast"/>
          <w:jc w:val="center"/>
        </w:trPr>
        <w:tc>
          <w:tcPr>
            <w:tcW w:w="258"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9</w:t>
            </w:r>
          </w:p>
        </w:tc>
        <w:tc>
          <w:tcPr>
            <w:tcW w:w="501" w:type="pct"/>
            <w:tcBorders>
              <w:top w:val="single" w:color="auto" w:sz="4" w:space="0"/>
              <w:left w:val="single" w:color="000000" w:sz="2" w:space="0"/>
              <w:bottom w:val="single" w:color="auto" w:sz="4" w:space="0"/>
              <w:right w:val="single" w:color="000000" w:sz="2" w:space="0"/>
            </w:tcBorders>
            <w:noWrap w:val="0"/>
            <w:vAlign w:val="center"/>
          </w:tcPr>
          <w:p>
            <w:pPr>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压实主体</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责任</w:t>
            </w:r>
          </w:p>
        </w:tc>
        <w:tc>
          <w:tcPr>
            <w:tcW w:w="2533" w:type="pct"/>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sz w:val="24"/>
              </w:rPr>
            </w:pPr>
            <w:r>
              <w:rPr>
                <w:rFonts w:hint="eastAsia" w:ascii="Times New Roman" w:hAnsi="Times New Roman" w:eastAsia="仿宋_GB2312" w:cs="Times New Roman"/>
                <w:sz w:val="24"/>
              </w:rPr>
              <w:t>切实落实政务公开领域的信息发布、政策解读和政务舆情回应主体责任，积极主动接受银川市政府政务公开办公室对管理处政务公开工作的监督与指导。制定管理处政务公开工作要点，并同步梳理形成工作台账在市政府门户网站公开发布，实时跟进推动，确保落实到位。落实《银川市2023年政务公开工作要点》进展情况分别于2023年8月15日、12月5日前报送银川市政府政务公开办公室，纳入管理处政府信息公开工作年度报告，及时公布、接受监督。</w:t>
            </w:r>
          </w:p>
        </w:tc>
        <w:tc>
          <w:tcPr>
            <w:tcW w:w="67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hint="eastAsia" w:eastAsia="仿宋_GB2312" w:cs="Times New Roman"/>
                <w:sz w:val="24"/>
                <w:lang w:eastAsia="zh-CN"/>
              </w:rPr>
            </w:pPr>
            <w:r>
              <w:rPr>
                <w:rFonts w:hint="eastAsia" w:eastAsia="仿宋_GB2312" w:cs="Times New Roman"/>
                <w:sz w:val="24"/>
                <w:lang w:eastAsia="zh-CN"/>
              </w:rPr>
              <w:t>落实主体责任情况，制定要点、发布要点、台账及报送情况</w:t>
            </w:r>
          </w:p>
        </w:tc>
        <w:tc>
          <w:tcPr>
            <w:tcW w:w="603"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hint="eastAsia" w:eastAsia="仿宋_GB2312" w:cs="Times New Roman"/>
                <w:i w:val="0"/>
                <w:color w:val="auto"/>
                <w:kern w:val="0"/>
                <w:sz w:val="24"/>
                <w:szCs w:val="24"/>
                <w:highlight w:val="none"/>
                <w:u w:val="none"/>
                <w:lang w:val="en-US" w:eastAsia="zh-CN" w:bidi="ar"/>
              </w:rPr>
              <w:t>办公室</w:t>
            </w:r>
          </w:p>
        </w:tc>
        <w:tc>
          <w:tcPr>
            <w:tcW w:w="427"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hint="eastAsia" w:eastAsia="仿宋_GB2312" w:cs="Times New Roman"/>
                <w:i w:val="0"/>
                <w:color w:val="auto"/>
                <w:kern w:val="0"/>
                <w:sz w:val="24"/>
                <w:szCs w:val="24"/>
                <w:highlight w:val="none"/>
                <w:u w:val="none"/>
                <w:lang w:val="en-US" w:eastAsia="zh-CN" w:bidi="ar"/>
              </w:rPr>
              <w:t>长期坚持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10" w:hRule="atLeast"/>
          <w:jc w:val="center"/>
        </w:trPr>
        <w:tc>
          <w:tcPr>
            <w:tcW w:w="258"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10</w:t>
            </w:r>
          </w:p>
        </w:tc>
        <w:tc>
          <w:tcPr>
            <w:tcW w:w="501" w:type="pct"/>
            <w:tcBorders>
              <w:top w:val="single" w:color="auto" w:sz="4" w:space="0"/>
              <w:left w:val="single" w:color="000000" w:sz="2" w:space="0"/>
              <w:bottom w:val="single" w:color="auto" w:sz="4" w:space="0"/>
              <w:right w:val="single" w:color="000000" w:sz="2" w:space="0"/>
            </w:tcBorders>
            <w:noWrap w:val="0"/>
            <w:vAlign w:val="center"/>
          </w:tcPr>
          <w:p>
            <w:pPr>
              <w:jc w:val="center"/>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rPr>
              <w:t>提升工作</w:t>
            </w:r>
          </w:p>
          <w:p>
            <w:pPr>
              <w:jc w:val="center"/>
              <w:rPr>
                <w:rFonts w:ascii="Times New Roman" w:hAnsi="Times New Roman" w:eastAsia="仿宋_GB2312" w:cs="Times New Roman"/>
                <w:sz w:val="24"/>
              </w:rPr>
            </w:pPr>
            <w:r>
              <w:rPr>
                <w:rFonts w:hint="eastAsia" w:ascii="Times New Roman" w:hAnsi="Times New Roman" w:eastAsia="仿宋_GB2312" w:cs="Times New Roman"/>
                <w:kern w:val="0"/>
                <w:sz w:val="24"/>
              </w:rPr>
              <w:t>质效</w:t>
            </w:r>
          </w:p>
        </w:tc>
        <w:tc>
          <w:tcPr>
            <w:tcW w:w="2533" w:type="pct"/>
            <w:tcBorders>
              <w:top w:val="single" w:color="000000" w:sz="2" w:space="0"/>
              <w:left w:val="single" w:color="000000" w:sz="2" w:space="0"/>
              <w:bottom w:val="single" w:color="000000" w:sz="2" w:space="0"/>
              <w:right w:val="single" w:color="000000" w:sz="2" w:space="0"/>
            </w:tcBorders>
            <w:noWrap w:val="0"/>
            <w:vAlign w:val="center"/>
          </w:tcPr>
          <w:p>
            <w:pPr>
              <w:widowControl/>
              <w:textAlignment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大兴调查研究之风，找准管理处政务公开短板弱项，积极学习其他优秀单位政务公开工作经验，学优补短、改进工作。加强政务公开工作人员管理，发生人员变动和工作调整做好交接，及时报备。深入挖掘、及时总结、归纳提炼和报送政务公开创新做法和典型经验，提升向市委、市政府报送信息采用数量。</w:t>
            </w:r>
          </w:p>
        </w:tc>
        <w:tc>
          <w:tcPr>
            <w:tcW w:w="676"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hint="eastAsia" w:ascii="Times New Roman" w:hAnsi="Times New Roman" w:eastAsia="仿宋_GB2312" w:cs="Times New Roman"/>
                <w:kern w:val="0"/>
                <w:sz w:val="24"/>
                <w:lang w:eastAsia="zh-CN"/>
              </w:rPr>
            </w:pPr>
            <w:r>
              <w:rPr>
                <w:rFonts w:hint="eastAsia" w:eastAsia="仿宋_GB2312" w:cs="Times New Roman"/>
                <w:kern w:val="0"/>
                <w:sz w:val="24"/>
                <w:lang w:eastAsia="zh-CN"/>
              </w:rPr>
              <w:t>改进工作、加强人员管理、报送信息及信息采用数量情况</w:t>
            </w:r>
          </w:p>
        </w:tc>
        <w:tc>
          <w:tcPr>
            <w:tcW w:w="603"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kern w:val="0"/>
                <w:sz w:val="24"/>
              </w:rPr>
            </w:pPr>
            <w:r>
              <w:rPr>
                <w:rFonts w:hint="eastAsia" w:eastAsia="仿宋_GB2312" w:cs="Times New Roman"/>
                <w:i w:val="0"/>
                <w:color w:val="auto"/>
                <w:kern w:val="0"/>
                <w:sz w:val="24"/>
                <w:szCs w:val="24"/>
                <w:highlight w:val="none"/>
                <w:u w:val="none"/>
                <w:lang w:val="en-US" w:eastAsia="zh-CN" w:bidi="ar"/>
              </w:rPr>
              <w:t>办公室、信息报送涉及科室</w:t>
            </w:r>
          </w:p>
        </w:tc>
        <w:tc>
          <w:tcPr>
            <w:tcW w:w="427"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hint="eastAsia" w:eastAsia="仿宋_GB2312" w:cs="Times New Roman"/>
                <w:i w:val="0"/>
                <w:color w:val="auto"/>
                <w:kern w:val="0"/>
                <w:sz w:val="24"/>
                <w:szCs w:val="24"/>
                <w:highlight w:val="none"/>
                <w:u w:val="none"/>
                <w:lang w:val="en-US" w:eastAsia="zh-CN" w:bidi="ar"/>
              </w:rPr>
              <w:t>长期坚持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394" w:hRule="atLeast"/>
          <w:jc w:val="center"/>
        </w:trPr>
        <w:tc>
          <w:tcPr>
            <w:tcW w:w="258" w:type="pct"/>
            <w:tcBorders>
              <w:top w:val="single" w:color="000000" w:sz="2" w:space="0"/>
              <w:left w:val="single" w:color="000000" w:sz="2" w:space="0"/>
              <w:bottom w:val="single" w:color="auto" w:sz="4" w:space="0"/>
              <w:right w:val="single" w:color="000000" w:sz="2" w:space="0"/>
            </w:tcBorders>
            <w:noWrap w:val="0"/>
            <w:vAlign w:val="center"/>
          </w:tcPr>
          <w:p>
            <w:pPr>
              <w:widowControl/>
              <w:jc w:val="center"/>
              <w:textAlignment w:val="center"/>
              <w:rPr>
                <w:rFonts w:hint="default" w:ascii="Times New Roman" w:hAnsi="Times New Roman" w:eastAsia="仿宋_GB2312" w:cs="Times New Roman"/>
                <w:sz w:val="24"/>
                <w:lang w:val="en-US" w:eastAsia="zh-CN"/>
              </w:rPr>
            </w:pPr>
            <w:r>
              <w:rPr>
                <w:rFonts w:hint="eastAsia" w:eastAsia="仿宋_GB2312" w:cs="Times New Roman"/>
                <w:kern w:val="0"/>
                <w:sz w:val="24"/>
                <w:lang w:val="en-US" w:eastAsia="zh-CN"/>
              </w:rPr>
              <w:t>11</w:t>
            </w:r>
          </w:p>
        </w:tc>
        <w:tc>
          <w:tcPr>
            <w:tcW w:w="501" w:type="pct"/>
            <w:tcBorders>
              <w:top w:val="single" w:color="auto" w:sz="4" w:space="0"/>
              <w:left w:val="single" w:color="000000" w:sz="2" w:space="0"/>
              <w:bottom w:val="single" w:color="auto" w:sz="4" w:space="0"/>
              <w:right w:val="single" w:color="000000" w:sz="2" w:space="0"/>
            </w:tcBorders>
            <w:noWrap w:val="0"/>
            <w:vAlign w:val="center"/>
          </w:tcPr>
          <w:p>
            <w:pPr>
              <w:widowControl/>
              <w:jc w:val="center"/>
              <w:textAlignment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开展</w:t>
            </w:r>
          </w:p>
          <w:p>
            <w:pPr>
              <w:widowControl/>
              <w:jc w:val="center"/>
              <w:textAlignment w:val="center"/>
              <w:rPr>
                <w:rFonts w:ascii="Times New Roman" w:hAnsi="Times New Roman" w:eastAsia="仿宋_GB2312" w:cs="Times New Roman"/>
                <w:kern w:val="0"/>
                <w:sz w:val="24"/>
              </w:rPr>
            </w:pPr>
            <w:r>
              <w:rPr>
                <w:rFonts w:hint="eastAsia" w:ascii="Times New Roman" w:hAnsi="Times New Roman" w:eastAsia="仿宋_GB2312" w:cs="Times New Roman"/>
                <w:sz w:val="24"/>
              </w:rPr>
              <w:t>“回头看”</w:t>
            </w:r>
          </w:p>
        </w:tc>
        <w:tc>
          <w:tcPr>
            <w:tcW w:w="2533" w:type="pct"/>
            <w:tcBorders>
              <w:top w:val="single" w:color="000000" w:sz="2" w:space="0"/>
              <w:left w:val="single" w:color="000000" w:sz="2" w:space="0"/>
              <w:bottom w:val="single" w:color="auto" w:sz="4" w:space="0"/>
              <w:right w:val="single" w:color="000000" w:sz="2" w:space="0"/>
            </w:tcBorders>
            <w:noWrap w:val="0"/>
            <w:vAlign w:val="center"/>
          </w:tcPr>
          <w:p>
            <w:pPr>
              <w:widowControl/>
              <w:textAlignment w:val="center"/>
              <w:rPr>
                <w:rFonts w:ascii="Times New Roman" w:hAnsi="Times New Roman" w:eastAsia="仿宋_GB2312" w:cs="Times New Roman"/>
                <w:sz w:val="24"/>
              </w:rPr>
            </w:pPr>
            <w:r>
              <w:rPr>
                <w:rFonts w:hint="eastAsia" w:ascii="Times New Roman" w:hAnsi="Times New Roman" w:eastAsia="仿宋_GB2312" w:cs="Times New Roman"/>
                <w:sz w:val="24"/>
              </w:rPr>
              <w:t>对上一年度政务公开工作要点落实情况逐项核查，对未完成的依法督促整改、依规清理销号。</w:t>
            </w:r>
          </w:p>
        </w:tc>
        <w:tc>
          <w:tcPr>
            <w:tcW w:w="676" w:type="pct"/>
            <w:tcBorders>
              <w:top w:val="single" w:color="000000" w:sz="2" w:space="0"/>
              <w:left w:val="single" w:color="000000" w:sz="2" w:space="0"/>
              <w:bottom w:val="single" w:color="auto" w:sz="4" w:space="0"/>
              <w:right w:val="single" w:color="000000" w:sz="2" w:space="0"/>
            </w:tcBorders>
            <w:noWrap w:val="0"/>
            <w:vAlign w:val="center"/>
          </w:tcPr>
          <w:p>
            <w:pPr>
              <w:widowControl/>
              <w:autoSpaceDE w:val="0"/>
              <w:spacing w:line="240" w:lineRule="exact"/>
              <w:jc w:val="center"/>
              <w:textAlignment w:val="center"/>
              <w:rPr>
                <w:rFonts w:hint="eastAsia" w:ascii="Times New Roman" w:hAnsi="Times New Roman" w:eastAsia="仿宋_GB2312" w:cs="Times New Roman"/>
                <w:sz w:val="24"/>
                <w:lang w:eastAsia="zh-CN"/>
              </w:rPr>
            </w:pPr>
            <w:r>
              <w:rPr>
                <w:rFonts w:hint="eastAsia" w:eastAsia="仿宋_GB2312" w:cs="Times New Roman"/>
                <w:sz w:val="24"/>
                <w:lang w:eastAsia="zh-CN"/>
              </w:rPr>
              <w:t>实际开展“回头看”情况</w:t>
            </w:r>
          </w:p>
        </w:tc>
        <w:tc>
          <w:tcPr>
            <w:tcW w:w="603"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hint="eastAsia" w:eastAsia="仿宋_GB2312" w:cs="Times New Roman"/>
                <w:i w:val="0"/>
                <w:color w:val="auto"/>
                <w:kern w:val="0"/>
                <w:sz w:val="24"/>
                <w:szCs w:val="24"/>
                <w:highlight w:val="none"/>
                <w:u w:val="none"/>
                <w:lang w:val="en-US" w:eastAsia="zh-CN" w:bidi="ar"/>
              </w:rPr>
              <w:t>办公室</w:t>
            </w:r>
          </w:p>
        </w:tc>
        <w:tc>
          <w:tcPr>
            <w:tcW w:w="427" w:type="pct"/>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center"/>
              <w:rPr>
                <w:rFonts w:ascii="Times New Roman" w:hAnsi="Times New Roman" w:eastAsia="仿宋_GB2312" w:cs="Times New Roman"/>
                <w:sz w:val="24"/>
              </w:rPr>
            </w:pPr>
            <w:r>
              <w:rPr>
                <w:rFonts w:hint="eastAsia" w:eastAsia="仿宋_GB2312" w:cs="Times New Roman"/>
                <w:kern w:val="0"/>
                <w:sz w:val="24"/>
                <w:lang w:val="en-US" w:eastAsia="zh-CN"/>
              </w:rPr>
              <w:t>8</w:t>
            </w:r>
            <w:r>
              <w:rPr>
                <w:rFonts w:ascii="Times New Roman" w:hAnsi="Times New Roman" w:eastAsia="仿宋_GB2312" w:cs="Times New Roman"/>
                <w:kern w:val="0"/>
                <w:sz w:val="24"/>
              </w:rPr>
              <w:t>月底</w:t>
            </w:r>
          </w:p>
        </w:tc>
      </w:tr>
    </w:tbl>
    <w:p>
      <w:pPr>
        <w:rPr>
          <w:rFonts w:ascii="Times New Roman" w:hAnsi="Times New Roman" w:cs="Times New Roman"/>
        </w:rPr>
      </w:pPr>
      <w:r>
        <w:rPr>
          <w:rFonts w:ascii="Times New Roman" w:hAnsi="Times New Roman" w:cs="Times New Roman"/>
        </w:rPr>
        <w:t xml:space="preserve"> </w:t>
      </w:r>
    </w:p>
    <w:p/>
    <w:sectPr>
      <w:footerReference r:id="rId3" w:type="default"/>
      <w:pgSz w:w="16838" w:h="11906" w:orient="landscape"/>
      <w:pgMar w:top="1576" w:right="1440" w:bottom="1463"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1YTYyZjZkY2ZlNzBlMWY2YWIyNjMxMDUwZGQ0MGIifQ=="/>
  </w:docVars>
  <w:rsids>
    <w:rsidRoot w:val="02857163"/>
    <w:rsid w:val="02857163"/>
    <w:rsid w:val="3B5D88D6"/>
    <w:rsid w:val="7BAFF87E"/>
    <w:rsid w:val="B8DFBA29"/>
    <w:rsid w:val="BFF6D914"/>
    <w:rsid w:val="C1C7BF98"/>
    <w:rsid w:val="F99B1A0D"/>
    <w:rsid w:val="FB7EFBC3"/>
    <w:rsid w:val="FBF2A67E"/>
    <w:rsid w:val="FCFBE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2023-06-28T11:45:00Z</dcterms:created>
  <dc:creator>小明哥</dc:creator>
  <cp:lastModifiedBy>kylin</cp:lastModifiedBy>
  <cp:lastPrinted>2023-07-24T11:37:55Z</cp:lastPrinted>
  <dcterms:modified xsi:type="dcterms:W3CDTF">2023-07-24T11:41:34Z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12DD2C14EED64CDCAE3E1736EB8865E8_11</vt:lpwstr>
  </property>
</Properties>
</file>