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page" w:horzAnchor="page" w:tblpX="1446" w:tblpY="3078"/>
        <w:tblOverlap w:val="never"/>
        <w:tblW w:w="135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56"/>
        <w:gridCol w:w="1035"/>
        <w:gridCol w:w="1708"/>
        <w:gridCol w:w="4427"/>
        <w:gridCol w:w="3405"/>
        <w:gridCol w:w="1109"/>
        <w:gridCol w:w="1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w:t>
            </w:r>
            <w:r>
              <w:rPr>
                <w:rFonts w:hint="eastAsia" w:ascii="黑体" w:hAnsi="宋体" w:eastAsia="黑体" w:cs="黑体"/>
                <w:i w:val="0"/>
                <w:iCs w:val="0"/>
                <w:color w:val="000000"/>
                <w:kern w:val="0"/>
                <w:sz w:val="24"/>
                <w:szCs w:val="24"/>
                <w:u w:val="none"/>
                <w:lang w:val="en-US" w:eastAsia="zh-CN" w:bidi="ar"/>
              </w:rPr>
              <w:br w:type="textWrapping"/>
            </w:r>
            <w:r>
              <w:rPr>
                <w:rFonts w:hint="eastAsia" w:ascii="黑体" w:hAnsi="宋体" w:eastAsia="黑体" w:cs="黑体"/>
                <w:i w:val="0"/>
                <w:iCs w:val="0"/>
                <w:color w:val="000000"/>
                <w:kern w:val="0"/>
                <w:sz w:val="24"/>
                <w:szCs w:val="24"/>
                <w:u w:val="none"/>
                <w:lang w:val="en-US" w:eastAsia="zh-CN" w:bidi="ar"/>
              </w:rPr>
              <w:t>号</w:t>
            </w:r>
          </w:p>
        </w:tc>
        <w:tc>
          <w:tcPr>
            <w:tcW w:w="10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项目</w:t>
            </w:r>
          </w:p>
        </w:tc>
        <w:tc>
          <w:tcPr>
            <w:tcW w:w="17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内容清单</w:t>
            </w:r>
          </w:p>
        </w:tc>
        <w:tc>
          <w:tcPr>
            <w:tcW w:w="44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措施清单</w:t>
            </w:r>
          </w:p>
        </w:tc>
        <w:tc>
          <w:tcPr>
            <w:tcW w:w="34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标准清单</w:t>
            </w:r>
          </w:p>
        </w:tc>
        <w:tc>
          <w:tcPr>
            <w:tcW w:w="24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责任清单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44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c>
          <w:tcPr>
            <w:tcW w:w="34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普法责任主体</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普法对象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党的二十大精神</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党的二十大精神</w:t>
            </w:r>
          </w:p>
        </w:tc>
        <w:tc>
          <w:tcPr>
            <w:tcW w:w="4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1.将学习贯彻落实党的二十大精神列入党组理论学习中心组、“三会一课”、干部职工理论学习会学习内容，通过专题会议、专门研讨、等形式，深入开展习近平法治思想学习活动。                   2.把学习宣传贯彻党的二十大精神作为当前和今后一个时期的首要政治任务，结合办党组理论中心组学习、主题党日活动、党员大会等形式，利用“线上+线下”学习的方式，进行学习。要突出关键少数，领导干部带头讲“微党课”，党员干部结合工作实际谈认识、谈体会、谈设想、谈建议，并且撰写学习党的二十大精神心得体会，在深学深悟中汲取奋进力量。   3.持续加强政治建设，以党组理论学习中心组学习为牵引，带动全办深入学习研讨党的二十大精神，深刻领悟“两个确立”的决定性意义，增强“四个意识”、坚定“四个自信”、做到“两个维护”，自觉用党的二十大精神统一思想和行动，推进新时代全市国防动员工作高质量发展。</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1.结合主题教育对党的二十大精神作深入浅出的阐述，引导全办党员干部职工进一步加深对党的二十大精神的理解和把握。                            2.围绕党的二十大“加强国防动员和后备力量建设”的决策部署，聚焦新时代国防动员使命任务，深刻阐释国防动员体制改革及国防动员高质量发展的重大意义，梳理新时代国防动员工作面临的新形势新任务。                                3.结合自身进行学习思考、调查调研和工作实践，对如何推动我市新时代国防动员事业高质量发展提出自己独特的见解和务实举措。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综合科牵头，各科室（单位）配合</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全体干部职工；社会公众</w:t>
            </w:r>
          </w:p>
        </w:tc>
      </w:tr>
    </w:tbl>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ind w:firstLine="2880" w:firstLineChars="800"/>
        <w:rPr>
          <w:rFonts w:hint="eastAsia" w:ascii="方正小标宋_GBK" w:hAnsi="方正小标宋_GBK" w:eastAsia="方正小标宋_GBK" w:cs="方正小标宋_GBK"/>
          <w:sz w:val="36"/>
          <w:szCs w:val="36"/>
        </w:rPr>
      </w:pPr>
      <w:bookmarkStart w:id="0" w:name="_GoBack"/>
      <w:r>
        <w:rPr>
          <w:rFonts w:hint="eastAsia" w:ascii="方正小标宋_GBK" w:hAnsi="方正小标宋_GBK" w:eastAsia="方正小标宋_GBK" w:cs="方正小标宋_GBK"/>
          <w:sz w:val="36"/>
          <w:szCs w:val="36"/>
        </w:rPr>
        <w:t>银川市国防动员办公室“谁执法谁普法”四个清单分解表</w:t>
      </w:r>
    </w:p>
    <w:bookmarkEnd w:id="0"/>
    <w:p/>
    <w:tbl>
      <w:tblPr>
        <w:tblStyle w:val="2"/>
        <w:tblW w:w="142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56"/>
        <w:gridCol w:w="1035"/>
        <w:gridCol w:w="2444"/>
        <w:gridCol w:w="4426"/>
        <w:gridCol w:w="3404"/>
        <w:gridCol w:w="1110"/>
        <w:gridCol w:w="1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60" w:hRule="atLeast"/>
        </w:trPr>
        <w:tc>
          <w:tcPr>
            <w:tcW w:w="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习近平法治思想</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习近平法治思想</w:t>
            </w:r>
          </w:p>
        </w:tc>
        <w:tc>
          <w:tcPr>
            <w:tcW w:w="4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把习近平法治思想作为党组理论中心组重点学习内容，通过开设专题宣传栏、专题讲座等形式，利用“学习强国”、“智慧普法依法治理云平台”、“宁夏干部教育培训网络学院”、“每周讲廉微课堂”、“上党课”、“每周一习话”等学习平台和小程序深入学习宣传习近平法治思想，推动习近平法治思想深入人心。                   2.加强《习近平法治思想学习纲要》、《习近平法治思想学习问答》、《新时代中国特色社会主义思想学习纲要》、《习近平著作选读》等权威读本的学习宣传工作。坚持以习近平法治思想引领全民普法工作，着力推动习近平法治思想大众化传播。                                 3.充分发挥各类普法阵地和平台作用，持续开展法治“第一课”活动，推动习近平法治思想进机关、进企业。严格落实意识形态工作责任制，加强各类普法阵地和平台管理，防止错误思想言论和有害信息传播。</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深入理解习近平法治思想的“十一个坚持”，其核心要义深刻阐明了全面依法治国的政治方向、重要地位、重点任务、重大关系、工作布局、重要保障，构成了一个富有开创性、实践性、真理性、前瞻性的科学思想体系。切实把习近平法治思想转化为推进全面依法治国、建设法治中国的强大动力和生动实践。                    2.每年组织全办党员干部至少开展1次习近平法治思想专题学习或研讨培训。      3.深入贯彻落实习近平法治思想，围绕党的二十大确定的依法治国目标任务，不断提升全市国防动员法治建设水平，以“法治国防动员”助建“护民之盾”，助推全市国防动员高质量发展再上新台阶。</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综合科牵头，各科室（单位）配合</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全体干部职工；社会公众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宪法</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《宪法》及《国旗法》《国歌法》《国徽法》等相关法律法规</w:t>
            </w:r>
          </w:p>
        </w:tc>
        <w:tc>
          <w:tcPr>
            <w:tcW w:w="4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1.落实领导干部学法制度，将《宪法》《国旗法》《国歌法》《国徽法》等法律法规学习纳入党组理论学习中心组理论学习计划，开展法律知识测试，督促做好学法笔记。                             2.结合“12·4”国家宪日，开展“宪法宣传周”活动，推动全办党员干部职工形成学习宣传《中华人民共和国宪法》、贯彻实施《中华人民共和国完法》的常态。                               3.国家工作人员依照法律规定开展宪法宣誓活动，普遍开展《中华人民共和国宪法》宣传教育，深入宣传宪法至上、依宪治国、依宪执政等理念，让广大干部职工充分相信宪法，主动运用宪法。         4.进一步加强日常管理，领导干部带头规范升挂国旗、奏唱国歌和悬挂国徽等行为。</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40" w:afterAutospacing="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1.普遍开展《中华人民共和国宪法》宣传教育活动。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2.深入宣传宪法至上、依宪治国、依宪执政等理念。                          3.引导干部职工主动运用《中华人民共和国宪法》。                          4.加强党员党规党纪学习运用，将全面依法治国相关内容以及法律法规学习纳入党组中心组学习内容开展集中学习或自学。确保在职党员学习覆盖宰达到95%。</w:t>
            </w:r>
            <w:r>
              <w:rPr>
                <w:rFonts w:hint="eastAsia" w:ascii="仿宋" w:hAnsi="仿宋" w:eastAsia="仿宋" w:cs="仿宋"/>
                <w:i w:val="0"/>
                <w:iCs w:val="0"/>
                <w:color w:val="000000"/>
                <w:kern w:val="0"/>
                <w:sz w:val="24"/>
                <w:szCs w:val="24"/>
                <w:u w:val="none"/>
                <w:lang w:val="en-US" w:eastAsia="zh-CN" w:bidi="ar"/>
              </w:rPr>
              <w:br w:type="textWrapping"/>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综合科牵头，各科室（单位）配合</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全体干部职工；社会公众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中国特色社会主义法治体系</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民法典》《刑法》《行事诉讼法》《民事诉讼法》《行政许可法》《行政处罚法》《行政强制法》《行政诉讼法》《行政复议法》《公务员法》《保密法》《国家安全法》《反分裂国家法》《安全生产法》《禁毒法》《民族区域自治法》《国家赔偿法》《监察法》《劳动法》等法律法规</w:t>
            </w:r>
          </w:p>
        </w:tc>
        <w:tc>
          <w:tcPr>
            <w:tcW w:w="4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1.落实党政主要负责人履行推进法治建设第一责任人职责规定，带头讲法治课，做学法表率，全面实行领导干部年终述法制度。</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2.利用中心组学习会、干部理论学习会、党组(扩大)会、主题党日等开展学习。</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3.把法治教育纳入干部教育培训总体规划，健全干部学法用法培训机制，依托“智慧普法依法治理云平台”，加强对干部学法用法考核。</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4.在“4·15”国家安全日、“6·26”国际禁毒日、“民法典”宣传月、安全生产月、保密宣传月、民族团结月等重要时间节点开展普法宣传学习。</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5.开展银川市国动办“政府开放日”活动，面向社会展示人防系统良好形象。</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6.将普法宣传工作纳入干部年终考核，作为评先评优、选拔任用的重要依据。</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1.党组理论学习中心组、日常学法制度健全，有学习计划。</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2.组织全体干部参加无纸化学法用法考试，参学率、通过率达到100%。</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3.积极开展法治宣传活动，每年不少于1次。</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4.党政主要负责人在年终述职述廉的同时进行述法，带头上法治课每年不少于2次。</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5.参加线上和网上旁听庭审每年至少1次。</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6.每年至少开展1次银川市国动办“政府开放日”活动。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7.围绕消防安全、安全生产、扫黑除恶、毒品预防、个人信息保护等的问题，开展经常性法治宣传教育。</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综合科牵头，各科室（单位）配合</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全体干部职工；社会公众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党内法规</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党章》《中国共产党党内监督条例》《中国共产党支部工作条例（试行）》《中国共产党党员教育管理工作条例》《中国共产党纪律处分条例》《中国共产党问责条例》《中国共产党政法工作条例》《中国共产党宣传工作条例》《中国共产党重大事项请示报告条例》《中国共产党党员权利保障条例》《中国共产党廉洁自律准则》《关于新形势下党内政治生活的若干准则》等党内法规</w:t>
            </w:r>
          </w:p>
        </w:tc>
        <w:tc>
          <w:tcPr>
            <w:tcW w:w="4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1.把党内重要法规列为党组理论学习中心组学习的重要内容，以党章、准则、条例等为重点。</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2.把学习党内法规作为“三会一课”内容，列入每月的学习，深入学习宣传习近平关于制度治党、依规治党重要论述。</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3.持续开展“以案释法”反腐倡廉典型案例宣传活动，发挥正面典型倡导和反面案例警示作用。</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1.建立党内法规学习宣传责任制，注重党内法规同国家法律宣传协调衔接。</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2.注重用身边事例现身说法，切实增强党内法规学习宣传感染力和实效性。      3.认真学习党内法规，坚持法治宣传教育，切实增强广大党员干部厉行法治、遵规守纪的自觉性 、积极性和主动性。</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综合科牵头，各科室（单位）配合</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全体党员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与业务相关的法律法规规章</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保密法》《政府信息公开条例》《信访工作条例》《网络安全法》《数据安全法》《档案法》《宁夏回族自治区档案条例》《干部人事档案工作条例》《公务员法》《行政机关公务员处分条例》《党政领导干部选拔任用工作条例》《事业单位人事管理条例》</w:t>
            </w:r>
          </w:p>
        </w:tc>
        <w:tc>
          <w:tcPr>
            <w:tcW w:w="4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1.组织有关培训。</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2.结合国动办“五进”活动，组织开展以案释法活动。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3.把学习相关法律作为“三会一课”内容，列入每月的学习。</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1.学法、普法活动有记录、有资料。</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2.积极开展法治宣传活动，每年不少于1次。</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3.将普法工作纳入本科室工作全局，与人防系统业务工作同部署、同检查、同落实。</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综合科牵头，各科室（单位）配合</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全体干部职工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10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与业务相关的法律法规规章</w:t>
            </w:r>
          </w:p>
        </w:tc>
        <w:tc>
          <w:tcPr>
            <w:tcW w:w="24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《会计法》《审计法》《票据法》《预算法》《政府采购法》《票据管理实施办法》《财政违法行为处罚处分条例》《宁夏回族自治区审计监督条例》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《宁夏回族自治区财政监督条例》《宁夏回族自治区预算审查监督条例》《安全生产法》《道路交通安全法》《食品安全法》《反食品浪费法》</w:t>
            </w:r>
          </w:p>
        </w:tc>
        <w:tc>
          <w:tcPr>
            <w:tcW w:w="44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1.组织有关培训。</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2.强化“谁执法谁普法”普法责任制，细化普法内容、普法责任、普法措施和普法标准。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3.把学习相关法律作为“三会一课”内容，列入每月的学习。</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4.结合业务职能和国动办“五进”活动，在贯彻执行法律法规过程中开展普法及以案释法活动。</w:t>
            </w:r>
          </w:p>
        </w:tc>
        <w:tc>
          <w:tcPr>
            <w:tcW w:w="3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1.落实《银川市人民防空办公室以案释法工作制度》。                        2.将普法经费列入年度财政预算。      3.推行落实“谁执法谁普法”责任单位年度履职报告制度。                    4.制定印发《领导干部学法清单制度》，建立领导干部应知应会法律法规清单。  5.将普法工作纳入本科室工作全局，与综合科业务工作同部署、同检查、同落实。6.结合与市文明办联合开展国动办巡回宣传活动、国动办宣传进社区专题讲座，每年不少于1次。                       7.对全办普法人员进行培训。</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8.学法、普法活动有记录、有资料。</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综合科</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综合科全体干部职工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4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4"/>
                <w:szCs w:val="24"/>
                <w:u w:val="none"/>
              </w:rPr>
            </w:pPr>
          </w:p>
        </w:tc>
        <w:tc>
          <w:tcPr>
            <w:tcW w:w="3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4"/>
                <w:szCs w:val="24"/>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全体干部职工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与业务相关的法律法规规章</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《人民防空法》《宁夏回族自治区实施&lt;中华人民共和国人民防空法&gt;办法》《宁夏回族自治区人民防空警报通信设施管理办法》《银川市人民防空警报通信管理条例》</w:t>
            </w:r>
          </w:p>
        </w:tc>
        <w:tc>
          <w:tcPr>
            <w:tcW w:w="4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1.组织有关培训。</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2.结合业务职能和人防“五进”活动，在贯彻执行法律法规过程中开展普法及以案释法活动。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3.把学习相关法律作为“三会一课”内容，列入每月的学习。</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1.制定本年度国动办“五进”宣传教育工作计划，积极开展法治宣传活动，干部职工主动参加法治培训。</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2.将普法工作纳入本科室工作全局，与指通科业务工作同部署、同检查、同落实。</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3.学法、普法活动有记录、有资料。</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指训科、协调督导科</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全体干部职工；社会公众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与业务相关的法律法规规章</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人民防空法》《宁夏回族自治区实施&lt;中华人民共和国人民防空法&gt;办法》《人民防空工程建设管理规定》《宁夏回族自治区人民防空警报通信设施管理办法》《宁夏回族自治区人民防空工程建设管理规定》《宁夏回族自治区人民防空工程质量监督管理规定》《银川市城市地下空间开发利用管理规定》《银川市防空地下室建设和管理办法》《银川市人民防空警报通信管理条例》</w:t>
            </w:r>
          </w:p>
        </w:tc>
        <w:tc>
          <w:tcPr>
            <w:tcW w:w="4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1.组织有关培训。</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2.结合业务职能和国动办“五进”活动，在贯彻执行法律法规过程中开展普法及以案释法活动。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3.把学习相关法律作为“三会一课”内容，列入每月的学习。</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1.将普法工作纳入本科室工作全局，与工程科业务工作同部署、同检查、同落实。</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2.积极开展法治宣传活动，干部职工主动参加法治培训。</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3.学法、普法活动有记录、有资料。</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工程科、协调督导科</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全体干部职工；社会公众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与业务相关的法律法规规章</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人民防空法》《宁夏回族自治区实施&lt;中华人民共和国人民防空法&gt;办法》《宁夏回族自治区人民防空警报通信设施管理办法》《宁夏回族自治区人民防空工程建设管理规定》《宁夏回族自治区人民防空工程质量监督管理规定》《宁夏回族自治区防空地下室异地建设收费规定实施办法》《银川市防空地下室建设和管理办法》《银川市人民防空警报通信管理条例》《人防系统行政处罚裁量基准》</w:t>
            </w:r>
          </w:p>
        </w:tc>
        <w:tc>
          <w:tcPr>
            <w:tcW w:w="4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1.组织有关培训。</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2.结合业务职能和国动办“五进”活动，在贯彻执行法律法规过程中开展普法及以案释法活动。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3.把学习相关法律作为“三会一课”内容，列入每月的学习。</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1.将普法工作纳入单位工作全局，与国动办执法队业务工作同部署、同检查、同落实。</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2.制定本年度银川市国防动员办公室普法依法治理工作要点。</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3.修订谁执法谁普法“四个清单”，进一步完善各单位（科室）普法责任制。</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4.积极开展法治宣传活动，干部职工主动参加法治培训。</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5.积极发挥法律顾问在普法工作中的积极作用。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6.学法、普法活动有记录、有资料。</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协调督导科、执法队</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全体干部职工；社会公众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与业务相关的法律法规规章</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《人民防空法》《宁夏回族自治区实施&lt;中华人民共和国人民防空法&gt;办法》《宁夏回族自治区人民防空警报通信设施管理办法》《银川市人民防空警报通信管理条例》</w:t>
            </w:r>
          </w:p>
        </w:tc>
        <w:tc>
          <w:tcPr>
            <w:tcW w:w="4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1.组织有关培训。</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2.把学习相关法律作为“三会一课”内容，列入每月的学习。</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3.结合业务职能和国动办“五进”活动，在贯彻执行法律法规过程中开展普法及以案释法活动。</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1.利用办LED显示屏、全市多媒体警报器，持续滚动播放各类国防动员宣传教育视频及标语。</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2.将普法工作纳入本单位工作全局，与信保中心业务工作同部署、同检查、同落实。</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3.积极开展法治宣传活动，干部职工主动参加法治培训。</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4.学法、普法活动有记录、有资料。</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协调督导科、信保中心</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全体干部职工；社会公众</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3MjA2ZWY3M2Y5NWM1OTViY2FkODllZWUwMzA1MDQifQ=="/>
  </w:docVars>
  <w:rsids>
    <w:rsidRoot w:val="6F1027F3"/>
    <w:rsid w:val="045914DC"/>
    <w:rsid w:val="48EC698C"/>
    <w:rsid w:val="4BEB429E"/>
    <w:rsid w:val="6F102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5020</Words>
  <Characters>5118</Characters>
  <Lines>0</Lines>
  <Paragraphs>0</Paragraphs>
  <TotalTime>2</TotalTime>
  <ScaleCrop>false</ScaleCrop>
  <LinksUpToDate>false</LinksUpToDate>
  <CharactersWithSpaces>5481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2023-06-27T08:58:00Z</dcterms:created>
  <dc:creator>茉莉</dc:creator>
  <cp:lastModifiedBy>茉莉</cp:lastModifiedBy>
  <dcterms:modified xsi:type="dcterms:W3CDTF">2023-08-08T07:21:13Z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1E00742429044152A81206E9A9FA51AD_13</vt:lpwstr>
  </property>
</Properties>
</file>