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val="0"/>
          <w:bCs w:val="0"/>
          <w:sz w:val="36"/>
          <w:szCs w:val="36"/>
          <w:lang w:val="en-US" w:eastAsia="zh-CN"/>
        </w:rPr>
      </w:pPr>
      <w:r>
        <w:rPr>
          <w:rFonts w:hint="eastAsia" w:ascii="仿宋" w:hAnsi="仿宋" w:eastAsia="仿宋" w:cs="仿宋"/>
          <w:b w:val="0"/>
          <w:bCs w:val="0"/>
          <w:sz w:val="32"/>
          <w:szCs w:val="32"/>
          <w:lang w:val="en-US" w:eastAsia="zh-CN"/>
        </w:rPr>
        <w:t xml:space="preserve">附件2             </w:t>
      </w:r>
      <w:r>
        <w:rPr>
          <w:rFonts w:hint="eastAsia" w:ascii="仿宋" w:hAnsi="仿宋" w:eastAsia="仿宋" w:cs="仿宋"/>
          <w:b w:val="0"/>
          <w:bCs w:val="0"/>
          <w:sz w:val="36"/>
          <w:szCs w:val="36"/>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val="0"/>
          <w:bCs w:val="0"/>
          <w:sz w:val="36"/>
          <w:szCs w:val="36"/>
          <w:lang w:val="en-US" w:eastAsia="zh-CN"/>
        </w:rPr>
      </w:pPr>
      <w:bookmarkStart w:id="0" w:name="_GoBack"/>
      <w:r>
        <w:rPr>
          <w:rFonts w:hint="eastAsia" w:ascii="方正小标宋简体" w:hAnsi="方正小标宋简体" w:eastAsia="方正小标宋简体" w:cs="方正小标宋简体"/>
          <w:kern w:val="0"/>
          <w:sz w:val="36"/>
          <w:szCs w:val="36"/>
        </w:rPr>
        <w:t>乡镇（街道）公共法律服务工作站验收标准</w:t>
      </w:r>
    </w:p>
    <w:bookmarkEnd w:id="0"/>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val="0"/>
          <w:bCs w:val="0"/>
          <w:sz w:val="36"/>
          <w:szCs w:val="36"/>
          <w:lang w:val="en-US" w:eastAsia="zh-CN"/>
        </w:rPr>
      </w:pPr>
    </w:p>
    <w:p>
      <w:pPr>
        <w:widowControl/>
        <w:spacing w:line="400" w:lineRule="exact"/>
        <w:jc w:val="both"/>
        <w:rPr>
          <w:rFonts w:hint="eastAsia" w:ascii="方正小标宋简体" w:hAnsi="方正小标宋简体" w:eastAsia="方正小标宋简体" w:cs="方正小标宋简体"/>
          <w:kern w:val="0"/>
          <w:sz w:val="36"/>
          <w:szCs w:val="36"/>
        </w:rPr>
      </w:pPr>
    </w:p>
    <w:tbl>
      <w:tblPr>
        <w:tblStyle w:val="3"/>
        <w:tblpPr w:leftFromText="180" w:rightFromText="180" w:vertAnchor="page" w:horzAnchor="page" w:tblpX="1543" w:tblpY="2758"/>
        <w:tblW w:w="1397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1790"/>
        <w:gridCol w:w="7210"/>
        <w:gridCol w:w="1080"/>
        <w:gridCol w:w="1080"/>
        <w:gridCol w:w="16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2" w:hRule="atLeast"/>
        </w:trPr>
        <w:tc>
          <w:tcPr>
            <w:tcW w:w="2978" w:type="dxa"/>
            <w:gridSpan w:val="2"/>
            <w:vAlign w:val="center"/>
          </w:tcPr>
          <w:p>
            <w:pPr>
              <w:widowControl/>
              <w:spacing w:line="300" w:lineRule="exact"/>
              <w:jc w:val="center"/>
              <w:rPr>
                <w:rFonts w:hint="eastAsia" w:ascii="宋体" w:hAnsi="宋体" w:eastAsia="宋体" w:cs="宋体"/>
                <w:b/>
                <w:bCs/>
                <w:kern w:val="0"/>
                <w:sz w:val="24"/>
              </w:rPr>
            </w:pPr>
            <w:r>
              <w:rPr>
                <w:rFonts w:hint="eastAsia" w:ascii="宋体" w:hAnsi="宋体" w:eastAsia="宋体" w:cs="宋体"/>
                <w:b/>
                <w:bCs/>
                <w:kern w:val="0"/>
                <w:sz w:val="24"/>
              </w:rPr>
              <w:t>验收项目</w:t>
            </w:r>
          </w:p>
        </w:tc>
        <w:tc>
          <w:tcPr>
            <w:tcW w:w="7210" w:type="dxa"/>
            <w:vAlign w:val="center"/>
          </w:tcPr>
          <w:p>
            <w:pPr>
              <w:widowControl/>
              <w:spacing w:line="300" w:lineRule="exact"/>
              <w:ind w:firstLine="1805" w:firstLineChars="642"/>
              <w:rPr>
                <w:rFonts w:hint="eastAsia" w:ascii="宋体" w:hAnsi="宋体" w:eastAsia="宋体" w:cs="宋体"/>
                <w:b/>
                <w:bCs/>
                <w:kern w:val="0"/>
                <w:sz w:val="24"/>
              </w:rPr>
            </w:pPr>
            <w:r>
              <w:rPr>
                <w:rFonts w:hint="eastAsia" w:ascii="宋体" w:hAnsi="宋体" w:eastAsia="宋体" w:cs="宋体"/>
                <w:b/>
                <w:bCs/>
                <w:kern w:val="0"/>
                <w:sz w:val="28"/>
                <w:szCs w:val="28"/>
              </w:rPr>
              <w:t>验收内容及</w:t>
            </w:r>
            <w:r>
              <w:rPr>
                <w:rFonts w:hint="eastAsia" w:ascii="宋体" w:hAnsi="宋体" w:cs="宋体"/>
                <w:b/>
                <w:bCs/>
                <w:kern w:val="0"/>
                <w:sz w:val="28"/>
                <w:szCs w:val="28"/>
              </w:rPr>
              <w:t>分项赋分</w:t>
            </w:r>
          </w:p>
        </w:tc>
        <w:tc>
          <w:tcPr>
            <w:tcW w:w="1080" w:type="dxa"/>
            <w:vAlign w:val="center"/>
          </w:tcPr>
          <w:p>
            <w:pPr>
              <w:widowControl/>
              <w:spacing w:line="300" w:lineRule="exact"/>
              <w:jc w:val="center"/>
              <w:rPr>
                <w:rFonts w:hint="eastAsia" w:ascii="宋体" w:hAnsi="宋体" w:eastAsia="宋体" w:cs="宋体"/>
                <w:b/>
                <w:bCs/>
                <w:kern w:val="0"/>
                <w:sz w:val="24"/>
              </w:rPr>
            </w:pPr>
            <w:r>
              <w:rPr>
                <w:rFonts w:hint="eastAsia" w:ascii="宋体" w:hAnsi="宋体" w:eastAsia="宋体" w:cs="宋体"/>
                <w:b/>
                <w:bCs/>
                <w:kern w:val="0"/>
                <w:sz w:val="24"/>
              </w:rPr>
              <w:t>验收</w:t>
            </w:r>
          </w:p>
          <w:p>
            <w:pPr>
              <w:widowControl/>
              <w:spacing w:line="300" w:lineRule="exact"/>
              <w:jc w:val="center"/>
              <w:rPr>
                <w:rFonts w:hint="eastAsia" w:ascii="宋体" w:hAnsi="宋体" w:eastAsia="宋体" w:cs="宋体"/>
                <w:b/>
                <w:bCs/>
                <w:kern w:val="0"/>
                <w:sz w:val="24"/>
              </w:rPr>
            </w:pPr>
            <w:r>
              <w:rPr>
                <w:rFonts w:hint="eastAsia" w:ascii="宋体" w:hAnsi="宋体" w:eastAsia="宋体" w:cs="宋体"/>
                <w:b/>
                <w:bCs/>
                <w:kern w:val="0"/>
                <w:sz w:val="24"/>
              </w:rPr>
              <w:t>方法</w:t>
            </w:r>
          </w:p>
        </w:tc>
        <w:tc>
          <w:tcPr>
            <w:tcW w:w="1080" w:type="dxa"/>
            <w:vAlign w:val="center"/>
          </w:tcPr>
          <w:p>
            <w:pPr>
              <w:widowControl/>
              <w:spacing w:line="300" w:lineRule="exact"/>
              <w:jc w:val="center"/>
              <w:rPr>
                <w:rFonts w:hint="eastAsia" w:ascii="宋体" w:hAnsi="宋体" w:eastAsia="宋体" w:cs="宋体"/>
                <w:b/>
                <w:bCs/>
                <w:kern w:val="0"/>
                <w:sz w:val="21"/>
                <w:szCs w:val="21"/>
              </w:rPr>
            </w:pPr>
            <w:r>
              <w:rPr>
                <w:rFonts w:hint="eastAsia" w:ascii="宋体" w:hAnsi="宋体" w:eastAsia="宋体" w:cs="宋体"/>
                <w:b/>
                <w:bCs/>
                <w:kern w:val="0"/>
                <w:sz w:val="24"/>
              </w:rPr>
              <w:t>得分</w:t>
            </w:r>
          </w:p>
        </w:tc>
        <w:tc>
          <w:tcPr>
            <w:tcW w:w="1627" w:type="dxa"/>
            <w:vAlign w:val="center"/>
          </w:tcPr>
          <w:p>
            <w:pPr>
              <w:widowControl/>
              <w:spacing w:line="300" w:lineRule="exact"/>
              <w:jc w:val="center"/>
              <w:rPr>
                <w:rFonts w:hint="eastAsia" w:ascii="宋体" w:hAnsi="宋体" w:eastAsia="宋体" w:cs="宋体"/>
                <w:b/>
                <w:bCs/>
                <w:kern w:val="0"/>
                <w:sz w:val="24"/>
              </w:rPr>
            </w:pPr>
            <w:r>
              <w:rPr>
                <w:rFonts w:hint="eastAsia" w:ascii="宋体" w:hAnsi="宋体" w:eastAsia="宋体" w:cs="宋体"/>
                <w:b/>
                <w:bCs/>
                <w:kern w:val="0"/>
                <w:sz w:val="24"/>
              </w:rPr>
              <w:t>备注</w:t>
            </w:r>
          </w:p>
          <w:p>
            <w:pPr>
              <w:widowControl/>
              <w:spacing w:line="300" w:lineRule="exact"/>
              <w:jc w:val="center"/>
              <w:rPr>
                <w:rFonts w:hint="eastAsia" w:ascii="宋体" w:hAnsi="宋体" w:eastAsia="宋体" w:cs="宋体"/>
                <w:b/>
                <w:bCs/>
                <w:kern w:val="0"/>
                <w:sz w:val="24"/>
              </w:rPr>
            </w:pPr>
            <w:r>
              <w:rPr>
                <w:rFonts w:hint="eastAsia" w:ascii="宋体" w:hAnsi="宋体" w:eastAsia="宋体" w:cs="宋体"/>
                <w:b/>
                <w:bCs/>
                <w:kern w:val="0"/>
                <w:sz w:val="21"/>
                <w:szCs w:val="21"/>
              </w:rPr>
              <w:t>（超出验收范围的内容）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98" w:hRule="atLeast"/>
        </w:trPr>
        <w:tc>
          <w:tcPr>
            <w:tcW w:w="1188" w:type="dxa"/>
            <w:vMerge w:val="restart"/>
            <w:vAlign w:val="top"/>
          </w:tcPr>
          <w:p>
            <w:pPr>
              <w:widowControl/>
              <w:spacing w:line="300" w:lineRule="exact"/>
              <w:rPr>
                <w:rFonts w:hint="eastAsia" w:ascii="仿宋" w:hAnsi="仿宋" w:eastAsia="仿宋" w:cs="仿宋"/>
                <w:b w:val="0"/>
                <w:bCs w:val="0"/>
                <w:kern w:val="0"/>
                <w:sz w:val="28"/>
                <w:szCs w:val="28"/>
              </w:rPr>
            </w:pPr>
          </w:p>
          <w:p>
            <w:pPr>
              <w:widowControl/>
              <w:spacing w:line="300" w:lineRule="exact"/>
              <w:rPr>
                <w:rFonts w:hint="eastAsia" w:ascii="仿宋" w:hAnsi="仿宋" w:eastAsia="仿宋" w:cs="仿宋"/>
                <w:b w:val="0"/>
                <w:bCs w:val="0"/>
                <w:kern w:val="0"/>
                <w:sz w:val="28"/>
                <w:szCs w:val="28"/>
              </w:rPr>
            </w:pPr>
          </w:p>
          <w:p>
            <w:pPr>
              <w:widowControl/>
              <w:spacing w:line="300" w:lineRule="exact"/>
              <w:rPr>
                <w:rFonts w:hint="eastAsia" w:ascii="仿宋" w:hAnsi="仿宋" w:eastAsia="仿宋" w:cs="仿宋"/>
                <w:b w:val="0"/>
                <w:bCs w:val="0"/>
                <w:kern w:val="0"/>
                <w:sz w:val="28"/>
                <w:szCs w:val="28"/>
              </w:rPr>
            </w:pPr>
          </w:p>
          <w:p>
            <w:pPr>
              <w:widowControl/>
              <w:spacing w:line="300" w:lineRule="exact"/>
              <w:rPr>
                <w:rFonts w:hint="eastAsia" w:ascii="仿宋" w:hAnsi="仿宋" w:eastAsia="仿宋" w:cs="仿宋"/>
                <w:b w:val="0"/>
                <w:bCs w:val="0"/>
                <w:kern w:val="0"/>
                <w:sz w:val="28"/>
                <w:szCs w:val="28"/>
              </w:rPr>
            </w:pPr>
          </w:p>
          <w:p>
            <w:pPr>
              <w:widowControl/>
              <w:spacing w:line="300" w:lineRule="exact"/>
              <w:rPr>
                <w:rFonts w:hint="eastAsia" w:ascii="仿宋" w:hAnsi="仿宋" w:eastAsia="仿宋" w:cs="仿宋"/>
                <w:b w:val="0"/>
                <w:bCs w:val="0"/>
                <w:kern w:val="0"/>
                <w:sz w:val="28"/>
                <w:szCs w:val="28"/>
              </w:rPr>
            </w:pPr>
          </w:p>
          <w:p>
            <w:pPr>
              <w:widowControl/>
              <w:spacing w:line="300" w:lineRule="exact"/>
              <w:ind w:left="138" w:hanging="137" w:hangingChars="49"/>
              <w:jc w:val="center"/>
              <w:rPr>
                <w:rFonts w:hint="eastAsia" w:ascii="仿宋" w:hAnsi="仿宋" w:eastAsia="仿宋" w:cs="仿宋"/>
                <w:b w:val="0"/>
                <w:bCs w:val="0"/>
                <w:kern w:val="0"/>
                <w:sz w:val="28"/>
                <w:szCs w:val="28"/>
              </w:rPr>
            </w:pPr>
          </w:p>
          <w:p>
            <w:pPr>
              <w:widowControl/>
              <w:spacing w:line="300" w:lineRule="exact"/>
              <w:ind w:left="138" w:hanging="137" w:hangingChars="49"/>
              <w:jc w:val="center"/>
              <w:rPr>
                <w:rFonts w:hint="eastAsia" w:ascii="仿宋" w:hAnsi="仿宋" w:eastAsia="仿宋" w:cs="仿宋"/>
                <w:b w:val="0"/>
                <w:bCs w:val="0"/>
                <w:kern w:val="0"/>
                <w:sz w:val="28"/>
                <w:szCs w:val="28"/>
              </w:rPr>
            </w:pPr>
          </w:p>
          <w:p>
            <w:pPr>
              <w:widowControl/>
              <w:spacing w:line="300" w:lineRule="exact"/>
              <w:ind w:left="138" w:hanging="137" w:hangingChars="49"/>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建 设</w:t>
            </w:r>
          </w:p>
          <w:p>
            <w:pPr>
              <w:widowControl/>
              <w:spacing w:line="300" w:lineRule="exact"/>
              <w:ind w:left="138" w:hanging="137" w:hangingChars="49"/>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标准化</w:t>
            </w:r>
          </w:p>
          <w:p>
            <w:pPr>
              <w:widowControl/>
              <w:spacing w:line="300" w:lineRule="exact"/>
              <w:ind w:left="138" w:hanging="137" w:hangingChars="4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(30分）</w:t>
            </w:r>
          </w:p>
        </w:tc>
        <w:tc>
          <w:tcPr>
            <w:tcW w:w="1790" w:type="dxa"/>
            <w:vAlign w:val="center"/>
          </w:tcPr>
          <w:p>
            <w:pPr>
              <w:widowControl/>
              <w:spacing w:line="28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场所建设</w:t>
            </w:r>
          </w:p>
          <w:p>
            <w:pPr>
              <w:widowControl/>
              <w:spacing w:line="28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(15分)</w:t>
            </w:r>
          </w:p>
        </w:tc>
        <w:tc>
          <w:tcPr>
            <w:tcW w:w="7210" w:type="dxa"/>
            <w:vAlign w:val="center"/>
          </w:tcPr>
          <w:p>
            <w:pPr>
              <w:widowControl/>
              <w:numPr>
                <w:ilvl w:val="0"/>
                <w:numId w:val="1"/>
              </w:numPr>
              <w:spacing w:line="280" w:lineRule="exact"/>
              <w:jc w:val="lef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公共法律服务工作站原则依托司法所建设，设置司法所一楼。也可依托综治中心或便民服务中心设置“公共法律服务”窗口。（5分）</w:t>
            </w:r>
          </w:p>
          <w:p>
            <w:pPr>
              <w:widowControl/>
              <w:numPr>
                <w:ilvl w:val="0"/>
                <w:numId w:val="1"/>
              </w:numPr>
              <w:spacing w:line="280" w:lineRule="exact"/>
              <w:jc w:val="lef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有公共法律服务工作站名牌（2分）。若有背景墙可再加（3分）。均应符合（宁司通〔2017〕114号）文件要求。</w:t>
            </w:r>
          </w:p>
          <w:p>
            <w:pPr>
              <w:widowControl/>
              <w:numPr>
                <w:ilvl w:val="0"/>
                <w:numId w:val="1"/>
              </w:numPr>
              <w:spacing w:line="280" w:lineRule="exact"/>
              <w:jc w:val="lef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工作站设置服务大厅。（5分）</w:t>
            </w:r>
          </w:p>
        </w:tc>
        <w:tc>
          <w:tcPr>
            <w:tcW w:w="1080" w:type="dxa"/>
            <w:vMerge w:val="restart"/>
            <w:vAlign w:val="center"/>
          </w:tcPr>
          <w:p>
            <w:pPr>
              <w:widowControl/>
              <w:spacing w:line="30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实地</w:t>
            </w:r>
          </w:p>
          <w:p>
            <w:pPr>
              <w:widowControl/>
              <w:spacing w:line="30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查看</w:t>
            </w:r>
          </w:p>
        </w:tc>
        <w:tc>
          <w:tcPr>
            <w:tcW w:w="1080" w:type="dxa"/>
            <w:vAlign w:val="center"/>
          </w:tcPr>
          <w:p>
            <w:pPr>
              <w:widowControl/>
              <w:spacing w:line="300" w:lineRule="exact"/>
              <w:jc w:val="left"/>
              <w:rPr>
                <w:rFonts w:hint="eastAsia" w:ascii="仿宋" w:hAnsi="仿宋" w:eastAsia="仿宋" w:cs="仿宋"/>
                <w:b w:val="0"/>
                <w:bCs w:val="0"/>
                <w:kern w:val="0"/>
                <w:sz w:val="28"/>
                <w:szCs w:val="28"/>
              </w:rPr>
            </w:pPr>
          </w:p>
        </w:tc>
        <w:tc>
          <w:tcPr>
            <w:tcW w:w="1627" w:type="dxa"/>
            <w:vAlign w:val="center"/>
          </w:tcPr>
          <w:p>
            <w:pPr>
              <w:widowControl/>
              <w:spacing w:line="300" w:lineRule="exact"/>
              <w:jc w:val="left"/>
              <w:rPr>
                <w:rFonts w:hint="eastAsia" w:ascii="仿宋" w:hAnsi="仿宋" w:eastAsia="仿宋" w:cs="仿宋"/>
                <w:b w:val="0"/>
                <w:bCs w:val="0"/>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563" w:hRule="atLeast"/>
        </w:trPr>
        <w:tc>
          <w:tcPr>
            <w:tcW w:w="1188" w:type="dxa"/>
            <w:vMerge w:val="continue"/>
            <w:vAlign w:val="top"/>
          </w:tcPr>
          <w:p>
            <w:pPr>
              <w:widowControl/>
              <w:spacing w:line="300" w:lineRule="exact"/>
              <w:jc w:val="center"/>
              <w:rPr>
                <w:rFonts w:hint="eastAsia" w:ascii="仿宋" w:hAnsi="仿宋" w:eastAsia="仿宋" w:cs="仿宋"/>
                <w:b w:val="0"/>
                <w:bCs w:val="0"/>
                <w:kern w:val="0"/>
                <w:sz w:val="28"/>
                <w:szCs w:val="28"/>
              </w:rPr>
            </w:pPr>
          </w:p>
        </w:tc>
        <w:tc>
          <w:tcPr>
            <w:tcW w:w="1790" w:type="dxa"/>
            <w:vAlign w:val="center"/>
          </w:tcPr>
          <w:p>
            <w:pPr>
              <w:widowControl/>
              <w:spacing w:line="28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办公设施</w:t>
            </w:r>
          </w:p>
          <w:p>
            <w:pPr>
              <w:widowControl/>
              <w:spacing w:line="28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(10分)</w:t>
            </w:r>
          </w:p>
        </w:tc>
        <w:tc>
          <w:tcPr>
            <w:tcW w:w="7210" w:type="dxa"/>
            <w:vAlign w:val="center"/>
          </w:tcPr>
          <w:p>
            <w:pPr>
              <w:widowControl/>
              <w:spacing w:line="280" w:lineRule="exact"/>
              <w:jc w:val="lef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1.大厅应配有电话、电脑（连接政务外网和互联网）、打印机、复印机、扫描仪、身份证识读器等办公设施（每项1分，共6分）。</w:t>
            </w:r>
          </w:p>
          <w:p>
            <w:pPr>
              <w:widowControl/>
              <w:spacing w:line="280" w:lineRule="exact"/>
              <w:jc w:val="left"/>
              <w:rPr>
                <w:rFonts w:hint="eastAsia" w:ascii="仿宋" w:hAnsi="仿宋" w:eastAsia="仿宋" w:cs="仿宋"/>
                <w:b w:val="0"/>
                <w:bCs w:val="0"/>
                <w:kern w:val="0"/>
                <w:sz w:val="28"/>
                <w:szCs w:val="28"/>
              </w:rPr>
            </w:pPr>
            <w:r>
              <w:rPr>
                <w:rFonts w:hint="eastAsia" w:ascii="仿宋" w:hAnsi="仿宋" w:eastAsia="仿宋" w:cs="仿宋"/>
                <w:b w:val="0"/>
                <w:bCs w:val="0"/>
                <w:color w:val="000000"/>
                <w:sz w:val="28"/>
                <w:szCs w:val="28"/>
              </w:rPr>
              <w:t>2.摆放公共法律服务触摸查询一体机（双屏电脑）或其他智能化服务设备（连接互联网），座椅，饮水机，宣传资料架等服务设施。（每项1分，共4分）</w:t>
            </w:r>
          </w:p>
        </w:tc>
        <w:tc>
          <w:tcPr>
            <w:tcW w:w="1080" w:type="dxa"/>
            <w:vMerge w:val="continue"/>
            <w:vAlign w:val="center"/>
          </w:tcPr>
          <w:p>
            <w:pPr>
              <w:widowControl/>
              <w:spacing w:line="300" w:lineRule="exact"/>
              <w:jc w:val="left"/>
              <w:rPr>
                <w:rFonts w:hint="eastAsia" w:ascii="仿宋" w:hAnsi="仿宋" w:eastAsia="仿宋" w:cs="仿宋"/>
                <w:b w:val="0"/>
                <w:bCs w:val="0"/>
                <w:kern w:val="0"/>
                <w:sz w:val="28"/>
                <w:szCs w:val="28"/>
              </w:rPr>
            </w:pPr>
          </w:p>
        </w:tc>
        <w:tc>
          <w:tcPr>
            <w:tcW w:w="1080" w:type="dxa"/>
            <w:vAlign w:val="center"/>
          </w:tcPr>
          <w:p>
            <w:pPr>
              <w:widowControl/>
              <w:spacing w:line="300" w:lineRule="exact"/>
              <w:jc w:val="left"/>
              <w:rPr>
                <w:rFonts w:hint="eastAsia" w:ascii="仿宋" w:hAnsi="仿宋" w:eastAsia="仿宋" w:cs="仿宋"/>
                <w:b w:val="0"/>
                <w:bCs w:val="0"/>
                <w:kern w:val="0"/>
                <w:sz w:val="28"/>
                <w:szCs w:val="28"/>
              </w:rPr>
            </w:pPr>
          </w:p>
        </w:tc>
        <w:tc>
          <w:tcPr>
            <w:tcW w:w="1627" w:type="dxa"/>
            <w:vAlign w:val="center"/>
          </w:tcPr>
          <w:p>
            <w:pPr>
              <w:widowControl/>
              <w:spacing w:line="300" w:lineRule="exact"/>
              <w:jc w:val="left"/>
              <w:rPr>
                <w:rFonts w:hint="eastAsia" w:ascii="仿宋" w:hAnsi="仿宋" w:eastAsia="仿宋" w:cs="仿宋"/>
                <w:b w:val="0"/>
                <w:bCs w:val="0"/>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43" w:hRule="atLeast"/>
        </w:trPr>
        <w:tc>
          <w:tcPr>
            <w:tcW w:w="1188" w:type="dxa"/>
            <w:vMerge w:val="continue"/>
            <w:vAlign w:val="top"/>
          </w:tcPr>
          <w:p>
            <w:pPr>
              <w:widowControl/>
              <w:spacing w:line="300" w:lineRule="exact"/>
              <w:jc w:val="center"/>
              <w:rPr>
                <w:rFonts w:hint="eastAsia" w:ascii="仿宋" w:hAnsi="仿宋" w:eastAsia="仿宋" w:cs="仿宋"/>
                <w:b w:val="0"/>
                <w:bCs w:val="0"/>
                <w:kern w:val="0"/>
                <w:sz w:val="28"/>
                <w:szCs w:val="28"/>
              </w:rPr>
            </w:pPr>
          </w:p>
        </w:tc>
        <w:tc>
          <w:tcPr>
            <w:tcW w:w="1790" w:type="dxa"/>
            <w:vAlign w:val="center"/>
          </w:tcPr>
          <w:p>
            <w:pPr>
              <w:widowControl/>
              <w:spacing w:line="28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办公区划分(5分)</w:t>
            </w:r>
          </w:p>
        </w:tc>
        <w:tc>
          <w:tcPr>
            <w:tcW w:w="7210" w:type="dxa"/>
            <w:vAlign w:val="center"/>
          </w:tcPr>
          <w:p>
            <w:pPr>
              <w:widowControl/>
              <w:spacing w:line="280" w:lineRule="exact"/>
              <w:jc w:val="left"/>
              <w:rPr>
                <w:rFonts w:hint="eastAsia" w:ascii="仿宋" w:hAnsi="仿宋" w:eastAsia="仿宋" w:cs="仿宋"/>
                <w:b w:val="0"/>
                <w:bCs w:val="0"/>
                <w:kern w:val="0"/>
                <w:sz w:val="28"/>
                <w:szCs w:val="28"/>
              </w:rPr>
            </w:pPr>
            <w:r>
              <w:rPr>
                <w:rFonts w:hint="eastAsia" w:ascii="仿宋" w:hAnsi="仿宋" w:eastAsia="仿宋" w:cs="仿宋"/>
                <w:b w:val="0"/>
                <w:bCs w:val="0"/>
                <w:color w:val="000000"/>
                <w:sz w:val="28"/>
                <w:szCs w:val="28"/>
              </w:rPr>
              <w:t>1.工作站有独立</w:t>
            </w:r>
            <w:r>
              <w:rPr>
                <w:rFonts w:hint="eastAsia" w:ascii="仿宋" w:hAnsi="仿宋" w:eastAsia="仿宋" w:cs="仿宋"/>
                <w:b w:val="0"/>
                <w:bCs w:val="0"/>
                <w:kern w:val="0"/>
                <w:sz w:val="28"/>
                <w:szCs w:val="28"/>
              </w:rPr>
              <w:t>私密的法律咨询室、人民调解室。（每项2分，共5分）。</w:t>
            </w:r>
          </w:p>
        </w:tc>
        <w:tc>
          <w:tcPr>
            <w:tcW w:w="1080" w:type="dxa"/>
            <w:vMerge w:val="continue"/>
            <w:vAlign w:val="center"/>
          </w:tcPr>
          <w:p>
            <w:pPr>
              <w:widowControl/>
              <w:spacing w:line="300" w:lineRule="exact"/>
              <w:jc w:val="left"/>
              <w:rPr>
                <w:rFonts w:hint="eastAsia" w:ascii="仿宋" w:hAnsi="仿宋" w:eastAsia="仿宋" w:cs="仿宋"/>
                <w:b w:val="0"/>
                <w:bCs w:val="0"/>
                <w:kern w:val="0"/>
                <w:sz w:val="28"/>
                <w:szCs w:val="28"/>
              </w:rPr>
            </w:pPr>
          </w:p>
        </w:tc>
        <w:tc>
          <w:tcPr>
            <w:tcW w:w="1080" w:type="dxa"/>
            <w:vAlign w:val="center"/>
          </w:tcPr>
          <w:p>
            <w:pPr>
              <w:widowControl/>
              <w:spacing w:line="300" w:lineRule="exact"/>
              <w:jc w:val="left"/>
              <w:rPr>
                <w:rFonts w:hint="eastAsia" w:ascii="仿宋" w:hAnsi="仿宋" w:eastAsia="仿宋" w:cs="仿宋"/>
                <w:b w:val="0"/>
                <w:bCs w:val="0"/>
                <w:kern w:val="0"/>
                <w:sz w:val="28"/>
                <w:szCs w:val="28"/>
              </w:rPr>
            </w:pPr>
          </w:p>
        </w:tc>
        <w:tc>
          <w:tcPr>
            <w:tcW w:w="1627" w:type="dxa"/>
            <w:vAlign w:val="center"/>
          </w:tcPr>
          <w:p>
            <w:pPr>
              <w:widowControl/>
              <w:spacing w:line="300" w:lineRule="exact"/>
              <w:jc w:val="left"/>
              <w:rPr>
                <w:rFonts w:hint="eastAsia" w:ascii="仿宋" w:hAnsi="仿宋" w:eastAsia="仿宋" w:cs="仿宋"/>
                <w:b w:val="0"/>
                <w:bCs w:val="0"/>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188" w:type="dxa"/>
            <w:vMerge w:val="restart"/>
            <w:vAlign w:val="top"/>
          </w:tcPr>
          <w:p>
            <w:pPr>
              <w:spacing w:line="300" w:lineRule="exact"/>
              <w:ind w:firstLine="140" w:firstLineChars="50"/>
              <w:rPr>
                <w:rFonts w:hint="eastAsia" w:ascii="仿宋" w:hAnsi="仿宋" w:eastAsia="仿宋" w:cs="仿宋"/>
                <w:b w:val="0"/>
                <w:bCs w:val="0"/>
                <w:kern w:val="0"/>
                <w:sz w:val="28"/>
                <w:szCs w:val="28"/>
              </w:rPr>
            </w:pPr>
          </w:p>
          <w:p>
            <w:pPr>
              <w:spacing w:line="300" w:lineRule="exact"/>
              <w:ind w:firstLine="140" w:firstLineChars="50"/>
              <w:rPr>
                <w:rFonts w:hint="eastAsia" w:ascii="仿宋" w:hAnsi="仿宋" w:eastAsia="仿宋" w:cs="仿宋"/>
                <w:b w:val="0"/>
                <w:bCs w:val="0"/>
                <w:kern w:val="0"/>
                <w:sz w:val="28"/>
                <w:szCs w:val="28"/>
              </w:rPr>
            </w:pPr>
          </w:p>
          <w:p>
            <w:pPr>
              <w:spacing w:line="300" w:lineRule="exact"/>
              <w:ind w:firstLine="140" w:firstLineChars="50"/>
              <w:rPr>
                <w:rFonts w:hint="eastAsia" w:ascii="仿宋" w:hAnsi="仿宋" w:eastAsia="仿宋" w:cs="仿宋"/>
                <w:b w:val="0"/>
                <w:bCs w:val="0"/>
                <w:kern w:val="0"/>
                <w:sz w:val="28"/>
                <w:szCs w:val="28"/>
              </w:rPr>
            </w:pPr>
          </w:p>
          <w:p>
            <w:pPr>
              <w:spacing w:line="300" w:lineRule="exact"/>
              <w:ind w:firstLine="140" w:firstLineChars="50"/>
              <w:rPr>
                <w:rFonts w:hint="eastAsia" w:ascii="仿宋" w:hAnsi="仿宋" w:eastAsia="仿宋" w:cs="仿宋"/>
                <w:b w:val="0"/>
                <w:bCs w:val="0"/>
                <w:kern w:val="0"/>
                <w:sz w:val="28"/>
                <w:szCs w:val="28"/>
              </w:rPr>
            </w:pPr>
          </w:p>
          <w:p>
            <w:pPr>
              <w:spacing w:line="300" w:lineRule="exact"/>
              <w:ind w:firstLine="140" w:firstLineChars="50"/>
              <w:rPr>
                <w:rFonts w:hint="eastAsia" w:ascii="仿宋" w:hAnsi="仿宋" w:eastAsia="仿宋" w:cs="仿宋"/>
                <w:b w:val="0"/>
                <w:bCs w:val="0"/>
                <w:kern w:val="0"/>
                <w:sz w:val="28"/>
                <w:szCs w:val="28"/>
              </w:rPr>
            </w:pPr>
          </w:p>
          <w:p>
            <w:pPr>
              <w:spacing w:line="300" w:lineRule="exact"/>
              <w:ind w:firstLine="140" w:firstLineChars="50"/>
              <w:rPr>
                <w:rFonts w:hint="eastAsia" w:ascii="仿宋" w:hAnsi="仿宋" w:eastAsia="仿宋" w:cs="仿宋"/>
                <w:b w:val="0"/>
                <w:bCs w:val="0"/>
                <w:kern w:val="0"/>
                <w:sz w:val="28"/>
                <w:szCs w:val="28"/>
              </w:rPr>
            </w:pPr>
          </w:p>
          <w:p>
            <w:pPr>
              <w:spacing w:line="300" w:lineRule="exact"/>
              <w:ind w:firstLine="137" w:firstLineChars="49"/>
              <w:rPr>
                <w:rFonts w:hint="eastAsia" w:ascii="仿宋" w:hAnsi="仿宋" w:eastAsia="仿宋" w:cs="仿宋"/>
                <w:b w:val="0"/>
                <w:bCs w:val="0"/>
                <w:kern w:val="0"/>
                <w:sz w:val="28"/>
                <w:szCs w:val="28"/>
              </w:rPr>
            </w:pPr>
          </w:p>
          <w:p>
            <w:pPr>
              <w:spacing w:line="300" w:lineRule="exact"/>
              <w:ind w:firstLine="137" w:firstLineChars="49"/>
              <w:rPr>
                <w:rFonts w:hint="eastAsia" w:ascii="仿宋" w:hAnsi="仿宋" w:eastAsia="仿宋" w:cs="仿宋"/>
                <w:b w:val="0"/>
                <w:bCs w:val="0"/>
                <w:kern w:val="0"/>
                <w:sz w:val="28"/>
                <w:szCs w:val="28"/>
              </w:rPr>
            </w:pPr>
          </w:p>
          <w:p>
            <w:pPr>
              <w:spacing w:line="300" w:lineRule="exact"/>
              <w:ind w:firstLine="137" w:firstLineChars="49"/>
              <w:rPr>
                <w:rFonts w:hint="eastAsia" w:ascii="仿宋" w:hAnsi="仿宋" w:eastAsia="仿宋" w:cs="仿宋"/>
                <w:b w:val="0"/>
                <w:bCs w:val="0"/>
                <w:kern w:val="0"/>
                <w:sz w:val="28"/>
                <w:szCs w:val="28"/>
              </w:rPr>
            </w:pPr>
          </w:p>
          <w:p>
            <w:pPr>
              <w:spacing w:line="300" w:lineRule="exact"/>
              <w:ind w:firstLine="137" w:firstLineChars="49"/>
              <w:rPr>
                <w:rFonts w:hint="eastAsia" w:ascii="仿宋" w:hAnsi="仿宋" w:eastAsia="仿宋" w:cs="仿宋"/>
                <w:b w:val="0"/>
                <w:bCs w:val="0"/>
                <w:kern w:val="0"/>
                <w:sz w:val="28"/>
                <w:szCs w:val="28"/>
              </w:rPr>
            </w:pPr>
          </w:p>
          <w:p>
            <w:pPr>
              <w:spacing w:line="300" w:lineRule="exact"/>
              <w:ind w:firstLine="137" w:firstLineChars="49"/>
              <w:rPr>
                <w:rFonts w:hint="eastAsia" w:ascii="仿宋" w:hAnsi="仿宋" w:eastAsia="仿宋" w:cs="仿宋"/>
                <w:b w:val="0"/>
                <w:bCs w:val="0"/>
                <w:kern w:val="0"/>
                <w:sz w:val="28"/>
                <w:szCs w:val="28"/>
              </w:rPr>
            </w:pPr>
          </w:p>
          <w:p>
            <w:pPr>
              <w:spacing w:line="300" w:lineRule="exact"/>
              <w:ind w:firstLine="137" w:firstLineChars="4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服 务</w:t>
            </w:r>
          </w:p>
          <w:p>
            <w:pPr>
              <w:spacing w:line="300" w:lineRule="exact"/>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专业化</w:t>
            </w:r>
          </w:p>
          <w:p>
            <w:pPr>
              <w:spacing w:line="300" w:lineRule="exact"/>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(40分)</w:t>
            </w:r>
          </w:p>
        </w:tc>
        <w:tc>
          <w:tcPr>
            <w:tcW w:w="1790" w:type="dxa"/>
            <w:vAlign w:val="center"/>
          </w:tcPr>
          <w:p>
            <w:pPr>
              <w:widowControl/>
              <w:spacing w:line="30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人员配备</w:t>
            </w:r>
          </w:p>
          <w:p>
            <w:pPr>
              <w:widowControl/>
              <w:spacing w:line="30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（5分）</w:t>
            </w:r>
          </w:p>
        </w:tc>
        <w:tc>
          <w:tcPr>
            <w:tcW w:w="7210" w:type="dxa"/>
            <w:vAlign w:val="top"/>
          </w:tcPr>
          <w:p>
            <w:pPr>
              <w:widowControl/>
              <w:numPr>
                <w:ilvl w:val="0"/>
                <w:numId w:val="2"/>
              </w:numPr>
              <w:spacing w:line="3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基本岗位设置应配备2名人员，其中1名工作站站长，1名工作站专干。（共2分）</w:t>
            </w:r>
          </w:p>
          <w:p>
            <w:pPr>
              <w:widowControl/>
              <w:spacing w:line="3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2.乡镇（街道）调委会需配备3名专职人员调解员。（共3分）</w:t>
            </w:r>
          </w:p>
        </w:tc>
        <w:tc>
          <w:tcPr>
            <w:tcW w:w="1080" w:type="dxa"/>
            <w:vMerge w:val="restart"/>
            <w:vAlign w:val="center"/>
          </w:tcPr>
          <w:p>
            <w:pPr>
              <w:widowControl/>
              <w:spacing w:line="300" w:lineRule="exact"/>
              <w:jc w:val="left"/>
              <w:rPr>
                <w:rFonts w:hint="eastAsia" w:ascii="仿宋" w:hAnsi="仿宋" w:eastAsia="仿宋" w:cs="仿宋"/>
                <w:b w:val="0"/>
                <w:bCs w:val="0"/>
                <w:kern w:val="0"/>
                <w:sz w:val="28"/>
                <w:szCs w:val="28"/>
              </w:rPr>
            </w:pPr>
          </w:p>
          <w:p>
            <w:pPr>
              <w:widowControl/>
              <w:spacing w:line="300" w:lineRule="exact"/>
              <w:jc w:val="left"/>
              <w:rPr>
                <w:rFonts w:hint="eastAsia" w:ascii="仿宋" w:hAnsi="仿宋" w:eastAsia="仿宋" w:cs="仿宋"/>
                <w:b w:val="0"/>
                <w:bCs w:val="0"/>
                <w:kern w:val="0"/>
                <w:sz w:val="28"/>
                <w:szCs w:val="28"/>
              </w:rPr>
            </w:pPr>
          </w:p>
          <w:p>
            <w:pPr>
              <w:widowControl/>
              <w:spacing w:line="300" w:lineRule="exact"/>
              <w:jc w:val="left"/>
              <w:rPr>
                <w:rFonts w:hint="eastAsia" w:ascii="仿宋" w:hAnsi="仿宋" w:eastAsia="仿宋" w:cs="仿宋"/>
                <w:b w:val="0"/>
                <w:bCs w:val="0"/>
                <w:kern w:val="0"/>
                <w:sz w:val="28"/>
                <w:szCs w:val="28"/>
              </w:rPr>
            </w:pPr>
          </w:p>
          <w:p>
            <w:pPr>
              <w:widowControl/>
              <w:spacing w:line="300" w:lineRule="exact"/>
              <w:jc w:val="left"/>
              <w:rPr>
                <w:rFonts w:hint="eastAsia" w:ascii="仿宋" w:hAnsi="仿宋" w:eastAsia="仿宋" w:cs="仿宋"/>
                <w:b w:val="0"/>
                <w:bCs w:val="0"/>
                <w:kern w:val="0"/>
                <w:sz w:val="28"/>
                <w:szCs w:val="28"/>
              </w:rPr>
            </w:pPr>
          </w:p>
          <w:p>
            <w:pPr>
              <w:widowControl/>
              <w:spacing w:line="300" w:lineRule="exact"/>
              <w:jc w:val="left"/>
              <w:rPr>
                <w:rFonts w:hint="eastAsia" w:ascii="仿宋" w:hAnsi="仿宋" w:eastAsia="仿宋" w:cs="仿宋"/>
                <w:b w:val="0"/>
                <w:bCs w:val="0"/>
                <w:kern w:val="0"/>
                <w:sz w:val="28"/>
                <w:szCs w:val="28"/>
              </w:rPr>
            </w:pPr>
          </w:p>
          <w:p>
            <w:pPr>
              <w:widowControl/>
              <w:spacing w:line="300" w:lineRule="exact"/>
              <w:jc w:val="left"/>
              <w:rPr>
                <w:rFonts w:hint="eastAsia" w:ascii="仿宋" w:hAnsi="仿宋" w:eastAsia="仿宋" w:cs="仿宋"/>
                <w:b w:val="0"/>
                <w:bCs w:val="0"/>
                <w:kern w:val="0"/>
                <w:sz w:val="28"/>
                <w:szCs w:val="28"/>
              </w:rPr>
            </w:pPr>
          </w:p>
          <w:p>
            <w:pPr>
              <w:widowControl/>
              <w:spacing w:line="300" w:lineRule="exact"/>
              <w:jc w:val="left"/>
              <w:rPr>
                <w:rFonts w:hint="eastAsia" w:ascii="仿宋" w:hAnsi="仿宋" w:eastAsia="仿宋" w:cs="仿宋"/>
                <w:b w:val="0"/>
                <w:bCs w:val="0"/>
                <w:kern w:val="0"/>
                <w:sz w:val="28"/>
                <w:szCs w:val="28"/>
              </w:rPr>
            </w:pPr>
          </w:p>
          <w:p>
            <w:pPr>
              <w:widowControl/>
              <w:spacing w:line="300" w:lineRule="exact"/>
              <w:jc w:val="left"/>
              <w:rPr>
                <w:rFonts w:hint="eastAsia" w:ascii="仿宋" w:hAnsi="仿宋" w:eastAsia="仿宋" w:cs="仿宋"/>
                <w:b w:val="0"/>
                <w:bCs w:val="0"/>
                <w:kern w:val="0"/>
                <w:sz w:val="28"/>
                <w:szCs w:val="28"/>
              </w:rPr>
            </w:pPr>
          </w:p>
          <w:p>
            <w:pPr>
              <w:widowControl/>
              <w:spacing w:line="300" w:lineRule="exact"/>
              <w:jc w:val="left"/>
              <w:rPr>
                <w:rFonts w:hint="eastAsia" w:ascii="仿宋" w:hAnsi="仿宋" w:eastAsia="仿宋" w:cs="仿宋"/>
                <w:b w:val="0"/>
                <w:bCs w:val="0"/>
                <w:kern w:val="0"/>
                <w:sz w:val="28"/>
                <w:szCs w:val="28"/>
              </w:rPr>
            </w:pPr>
          </w:p>
          <w:p>
            <w:pPr>
              <w:widowControl/>
              <w:spacing w:line="300" w:lineRule="exact"/>
              <w:jc w:val="left"/>
              <w:rPr>
                <w:rFonts w:hint="eastAsia" w:ascii="仿宋" w:hAnsi="仿宋" w:eastAsia="仿宋" w:cs="仿宋"/>
                <w:b w:val="0"/>
                <w:bCs w:val="0"/>
                <w:kern w:val="0"/>
                <w:sz w:val="28"/>
                <w:szCs w:val="28"/>
              </w:rPr>
            </w:pPr>
          </w:p>
          <w:p>
            <w:pPr>
              <w:widowControl/>
              <w:spacing w:line="300" w:lineRule="exact"/>
              <w:jc w:val="left"/>
              <w:rPr>
                <w:rFonts w:hint="eastAsia" w:ascii="仿宋" w:hAnsi="仿宋" w:eastAsia="仿宋" w:cs="仿宋"/>
                <w:b w:val="0"/>
                <w:bCs w:val="0"/>
                <w:kern w:val="0"/>
                <w:sz w:val="28"/>
                <w:szCs w:val="28"/>
              </w:rPr>
            </w:pPr>
          </w:p>
          <w:p>
            <w:pPr>
              <w:widowControl/>
              <w:spacing w:line="300" w:lineRule="exact"/>
              <w:jc w:val="left"/>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实地</w:t>
            </w:r>
          </w:p>
          <w:p>
            <w:pPr>
              <w:widowControl/>
              <w:spacing w:line="300" w:lineRule="exact"/>
              <w:jc w:val="left"/>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查看</w:t>
            </w:r>
          </w:p>
        </w:tc>
        <w:tc>
          <w:tcPr>
            <w:tcW w:w="1080" w:type="dxa"/>
            <w:vAlign w:val="center"/>
          </w:tcPr>
          <w:p>
            <w:pPr>
              <w:widowControl/>
              <w:spacing w:line="300" w:lineRule="exact"/>
              <w:jc w:val="left"/>
              <w:rPr>
                <w:rFonts w:hint="eastAsia" w:ascii="仿宋" w:hAnsi="仿宋" w:eastAsia="仿宋" w:cs="仿宋"/>
                <w:b w:val="0"/>
                <w:bCs w:val="0"/>
                <w:kern w:val="0"/>
                <w:sz w:val="28"/>
                <w:szCs w:val="28"/>
              </w:rPr>
            </w:pPr>
          </w:p>
        </w:tc>
        <w:tc>
          <w:tcPr>
            <w:tcW w:w="1627" w:type="dxa"/>
            <w:vAlign w:val="center"/>
          </w:tcPr>
          <w:p>
            <w:pPr>
              <w:widowControl/>
              <w:spacing w:line="300" w:lineRule="exact"/>
              <w:jc w:val="left"/>
              <w:rPr>
                <w:rFonts w:hint="eastAsia" w:ascii="仿宋" w:hAnsi="仿宋" w:eastAsia="仿宋" w:cs="仿宋"/>
                <w:b w:val="0"/>
                <w:bCs w:val="0"/>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697" w:hRule="atLeast"/>
        </w:trPr>
        <w:tc>
          <w:tcPr>
            <w:tcW w:w="1188" w:type="dxa"/>
            <w:vMerge w:val="continue"/>
            <w:vAlign w:val="top"/>
          </w:tcPr>
          <w:p>
            <w:pPr>
              <w:spacing w:line="300" w:lineRule="exact"/>
              <w:ind w:firstLine="140" w:firstLineChars="50"/>
              <w:rPr>
                <w:rFonts w:hint="eastAsia" w:ascii="仿宋" w:hAnsi="仿宋" w:eastAsia="仿宋" w:cs="仿宋"/>
                <w:b w:val="0"/>
                <w:bCs w:val="0"/>
                <w:kern w:val="0"/>
                <w:sz w:val="28"/>
                <w:szCs w:val="28"/>
              </w:rPr>
            </w:pPr>
          </w:p>
        </w:tc>
        <w:tc>
          <w:tcPr>
            <w:tcW w:w="1790" w:type="dxa"/>
            <w:vAlign w:val="center"/>
          </w:tcPr>
          <w:p>
            <w:pPr>
              <w:widowControl/>
              <w:spacing w:line="30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业务开展</w:t>
            </w:r>
          </w:p>
          <w:p>
            <w:pPr>
              <w:widowControl/>
              <w:spacing w:line="30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(30分)</w:t>
            </w:r>
          </w:p>
        </w:tc>
        <w:tc>
          <w:tcPr>
            <w:tcW w:w="7210" w:type="dxa"/>
            <w:vAlign w:val="center"/>
          </w:tcPr>
          <w:p>
            <w:pPr>
              <w:widowControl/>
              <w:spacing w:line="300" w:lineRule="exact"/>
              <w:jc w:val="lef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1.接待群众来访和法律咨询服务。（每项2分，共4分）</w:t>
            </w:r>
          </w:p>
          <w:p>
            <w:pPr>
              <w:widowControl/>
              <w:spacing w:line="300" w:lineRule="exact"/>
              <w:jc w:val="lef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2.引导法律援助，律师，公证，司法鉴定等法律业务，负责法律援助申请初审。（每项2分，共10分）</w:t>
            </w:r>
          </w:p>
          <w:p>
            <w:pPr>
              <w:widowControl/>
              <w:spacing w:line="300" w:lineRule="exact"/>
              <w:jc w:val="lef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3.组织开展人民调解、法治宣传教育，引导告知刑满释放人员安置帮教政策、救助帮扶途径等。（每项2分，共8分）</w:t>
            </w:r>
          </w:p>
          <w:p>
            <w:pPr>
              <w:widowControl/>
              <w:spacing w:line="300" w:lineRule="exact"/>
              <w:jc w:val="lef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4.积极为辖区政府机关、企事业单位、社会组织等提供法律咨询。（3分）</w:t>
            </w:r>
          </w:p>
          <w:p>
            <w:pPr>
              <w:widowControl/>
              <w:spacing w:line="300" w:lineRule="exact"/>
              <w:jc w:val="lef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5.参与指导，考核村（居）公共法律服务工作室工作和村（居）法律顾问工作。（2分）</w:t>
            </w:r>
          </w:p>
          <w:p>
            <w:pPr>
              <w:widowControl/>
              <w:spacing w:line="300" w:lineRule="exact"/>
              <w:jc w:val="lef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6.完成上级司法行政机关和当地党委、政府交办的其他法律服务工作。（3分）</w:t>
            </w:r>
          </w:p>
        </w:tc>
        <w:tc>
          <w:tcPr>
            <w:tcW w:w="1080" w:type="dxa"/>
            <w:vMerge w:val="continue"/>
            <w:vAlign w:val="center"/>
          </w:tcPr>
          <w:p>
            <w:pPr>
              <w:widowControl/>
              <w:spacing w:line="300" w:lineRule="exact"/>
              <w:jc w:val="left"/>
              <w:rPr>
                <w:rFonts w:hint="eastAsia" w:ascii="仿宋" w:hAnsi="仿宋" w:eastAsia="仿宋" w:cs="仿宋"/>
                <w:b w:val="0"/>
                <w:bCs w:val="0"/>
                <w:kern w:val="0"/>
                <w:sz w:val="28"/>
                <w:szCs w:val="28"/>
              </w:rPr>
            </w:pPr>
          </w:p>
        </w:tc>
        <w:tc>
          <w:tcPr>
            <w:tcW w:w="1080" w:type="dxa"/>
            <w:vAlign w:val="center"/>
          </w:tcPr>
          <w:p>
            <w:pPr>
              <w:widowControl/>
              <w:spacing w:line="300" w:lineRule="exact"/>
              <w:jc w:val="left"/>
              <w:rPr>
                <w:rFonts w:hint="eastAsia" w:ascii="仿宋" w:hAnsi="仿宋" w:eastAsia="仿宋" w:cs="仿宋"/>
                <w:b w:val="0"/>
                <w:bCs w:val="0"/>
                <w:kern w:val="0"/>
                <w:sz w:val="28"/>
                <w:szCs w:val="28"/>
              </w:rPr>
            </w:pPr>
          </w:p>
        </w:tc>
        <w:tc>
          <w:tcPr>
            <w:tcW w:w="1627" w:type="dxa"/>
            <w:vAlign w:val="center"/>
          </w:tcPr>
          <w:p>
            <w:pPr>
              <w:widowControl/>
              <w:spacing w:line="300" w:lineRule="exact"/>
              <w:jc w:val="left"/>
              <w:rPr>
                <w:rFonts w:hint="eastAsia" w:ascii="仿宋" w:hAnsi="仿宋" w:eastAsia="仿宋" w:cs="仿宋"/>
                <w:b w:val="0"/>
                <w:bCs w:val="0"/>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841" w:hRule="atLeast"/>
        </w:trPr>
        <w:tc>
          <w:tcPr>
            <w:tcW w:w="1188" w:type="dxa"/>
            <w:vMerge w:val="continue"/>
            <w:vAlign w:val="top"/>
          </w:tcPr>
          <w:p>
            <w:pPr>
              <w:spacing w:line="300" w:lineRule="exact"/>
              <w:ind w:firstLine="140" w:firstLineChars="50"/>
              <w:rPr>
                <w:rFonts w:hint="eastAsia" w:ascii="仿宋" w:hAnsi="仿宋" w:eastAsia="仿宋" w:cs="仿宋"/>
                <w:b w:val="0"/>
                <w:bCs w:val="0"/>
                <w:kern w:val="0"/>
                <w:sz w:val="28"/>
                <w:szCs w:val="28"/>
              </w:rPr>
            </w:pPr>
          </w:p>
        </w:tc>
        <w:tc>
          <w:tcPr>
            <w:tcW w:w="1790" w:type="dxa"/>
            <w:vAlign w:val="center"/>
          </w:tcPr>
          <w:p>
            <w:pPr>
              <w:widowControl/>
              <w:spacing w:line="30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服务质量</w:t>
            </w:r>
          </w:p>
          <w:p>
            <w:pPr>
              <w:widowControl/>
              <w:spacing w:line="300" w:lineRule="exact"/>
              <w:jc w:val="center"/>
              <w:rPr>
                <w:rFonts w:hint="eastAsia" w:ascii="仿宋" w:hAnsi="仿宋" w:eastAsia="仿宋" w:cs="仿宋"/>
                <w:b w:val="0"/>
                <w:bCs w:val="0"/>
                <w:w w:val="95"/>
                <w:kern w:val="0"/>
                <w:sz w:val="28"/>
                <w:szCs w:val="28"/>
              </w:rPr>
            </w:pPr>
            <w:r>
              <w:rPr>
                <w:rFonts w:hint="eastAsia" w:ascii="仿宋" w:hAnsi="仿宋" w:eastAsia="仿宋" w:cs="仿宋"/>
                <w:b w:val="0"/>
                <w:bCs w:val="0"/>
                <w:kern w:val="0"/>
                <w:sz w:val="28"/>
                <w:szCs w:val="28"/>
              </w:rPr>
              <w:t>（5分）</w:t>
            </w:r>
          </w:p>
        </w:tc>
        <w:tc>
          <w:tcPr>
            <w:tcW w:w="7210" w:type="dxa"/>
            <w:vAlign w:val="top"/>
          </w:tcPr>
          <w:p>
            <w:pPr>
              <w:widowControl/>
              <w:spacing w:line="3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1.服务人员统一着装，挂牌上岗。服务人员态度热情，语文文明，举止得体，服务规范。（1分）</w:t>
            </w:r>
          </w:p>
          <w:p>
            <w:pPr>
              <w:widowControl/>
              <w:spacing w:line="3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2.提高工作效率，能当场办结的事项当场办结，对到达下班时点仍未办结的事项，应提供延时服务，一次性办结。（2分）</w:t>
            </w:r>
          </w:p>
          <w:p>
            <w:pPr>
              <w:widowControl/>
              <w:spacing w:line="3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3. 受理人民调解申请，并及时办理。（2分）</w:t>
            </w:r>
          </w:p>
        </w:tc>
        <w:tc>
          <w:tcPr>
            <w:tcW w:w="1080" w:type="dxa"/>
            <w:vMerge w:val="continue"/>
            <w:vAlign w:val="center"/>
          </w:tcPr>
          <w:p>
            <w:pPr>
              <w:widowControl/>
              <w:spacing w:line="300" w:lineRule="exact"/>
              <w:jc w:val="left"/>
              <w:rPr>
                <w:rFonts w:hint="eastAsia" w:ascii="仿宋" w:hAnsi="仿宋" w:eastAsia="仿宋" w:cs="仿宋"/>
                <w:b w:val="0"/>
                <w:bCs w:val="0"/>
                <w:kern w:val="0"/>
                <w:sz w:val="28"/>
                <w:szCs w:val="28"/>
              </w:rPr>
            </w:pPr>
          </w:p>
        </w:tc>
        <w:tc>
          <w:tcPr>
            <w:tcW w:w="1080" w:type="dxa"/>
            <w:vAlign w:val="center"/>
          </w:tcPr>
          <w:p>
            <w:pPr>
              <w:widowControl/>
              <w:spacing w:line="300" w:lineRule="exact"/>
              <w:jc w:val="left"/>
              <w:rPr>
                <w:rFonts w:hint="eastAsia" w:ascii="仿宋" w:hAnsi="仿宋" w:eastAsia="仿宋" w:cs="仿宋"/>
                <w:b w:val="0"/>
                <w:bCs w:val="0"/>
                <w:kern w:val="0"/>
                <w:sz w:val="28"/>
                <w:szCs w:val="28"/>
              </w:rPr>
            </w:pPr>
          </w:p>
        </w:tc>
        <w:tc>
          <w:tcPr>
            <w:tcW w:w="1627" w:type="dxa"/>
            <w:vAlign w:val="center"/>
          </w:tcPr>
          <w:p>
            <w:pPr>
              <w:widowControl/>
              <w:spacing w:line="300" w:lineRule="exact"/>
              <w:jc w:val="left"/>
              <w:rPr>
                <w:rFonts w:hint="eastAsia" w:ascii="仿宋" w:hAnsi="仿宋" w:eastAsia="仿宋" w:cs="仿宋"/>
                <w:b w:val="0"/>
                <w:bCs w:val="0"/>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841" w:hRule="atLeast"/>
        </w:trPr>
        <w:tc>
          <w:tcPr>
            <w:tcW w:w="1188" w:type="dxa"/>
            <w:vAlign w:val="top"/>
          </w:tcPr>
          <w:p>
            <w:pPr>
              <w:spacing w:line="300" w:lineRule="exact"/>
              <w:ind w:firstLine="277" w:firstLineChars="99"/>
              <w:rPr>
                <w:rFonts w:hint="eastAsia" w:ascii="仿宋" w:hAnsi="仿宋" w:eastAsia="仿宋" w:cs="仿宋"/>
                <w:b w:val="0"/>
                <w:bCs w:val="0"/>
                <w:kern w:val="0"/>
                <w:sz w:val="28"/>
                <w:szCs w:val="28"/>
              </w:rPr>
            </w:pPr>
          </w:p>
          <w:p>
            <w:pPr>
              <w:spacing w:line="30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公开</w:t>
            </w:r>
          </w:p>
          <w:p>
            <w:pPr>
              <w:spacing w:line="30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常态化</w:t>
            </w:r>
          </w:p>
          <w:p>
            <w:pPr>
              <w:spacing w:line="30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(15分）</w:t>
            </w:r>
          </w:p>
        </w:tc>
        <w:tc>
          <w:tcPr>
            <w:tcW w:w="1790" w:type="dxa"/>
            <w:vAlign w:val="center"/>
          </w:tcPr>
          <w:p>
            <w:pPr>
              <w:widowControl/>
              <w:spacing w:line="30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信息公开</w:t>
            </w:r>
          </w:p>
          <w:p>
            <w:pPr>
              <w:widowControl/>
              <w:spacing w:line="30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（15分）</w:t>
            </w:r>
          </w:p>
        </w:tc>
        <w:tc>
          <w:tcPr>
            <w:tcW w:w="7210" w:type="dxa"/>
            <w:vAlign w:val="top"/>
          </w:tcPr>
          <w:p>
            <w:pPr>
              <w:widowControl/>
              <w:spacing w:line="3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1.公示工作站主要职责、服务内容、工作人员。（3分）</w:t>
            </w:r>
          </w:p>
          <w:p>
            <w:pPr>
              <w:widowControl/>
              <w:spacing w:line="3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2.公共法律服务事项的条件、程序及救济途径等。（3分）</w:t>
            </w:r>
          </w:p>
          <w:p>
            <w:pPr>
              <w:widowControl/>
              <w:spacing w:line="3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3.公共法律服务监督、投诉电话。（2分）</w:t>
            </w:r>
          </w:p>
          <w:p>
            <w:pPr>
              <w:widowControl/>
              <w:spacing w:line="3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4.公示宁夏“12348”公共法律服务热线、宁夏法律服务网、宁夏掌上“12348”微信公众号及宁夏法律服务网APP二维码、宁夏法治公众号。（5分）</w:t>
            </w:r>
          </w:p>
          <w:p>
            <w:pPr>
              <w:widowControl/>
              <w:spacing w:line="3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5.县域范围内法律服务机构导引指示栏。（2分）</w:t>
            </w:r>
          </w:p>
        </w:tc>
        <w:tc>
          <w:tcPr>
            <w:tcW w:w="1080" w:type="dxa"/>
            <w:vMerge w:val="restart"/>
            <w:vAlign w:val="center"/>
          </w:tcPr>
          <w:p>
            <w:pPr>
              <w:widowControl/>
              <w:spacing w:line="300" w:lineRule="exact"/>
              <w:jc w:val="left"/>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实地查看和座谈交流</w:t>
            </w:r>
          </w:p>
        </w:tc>
        <w:tc>
          <w:tcPr>
            <w:tcW w:w="1080" w:type="dxa"/>
            <w:vAlign w:val="center"/>
          </w:tcPr>
          <w:p>
            <w:pPr>
              <w:widowControl/>
              <w:spacing w:line="300" w:lineRule="exact"/>
              <w:jc w:val="left"/>
              <w:rPr>
                <w:rFonts w:hint="eastAsia" w:ascii="仿宋" w:hAnsi="仿宋" w:eastAsia="仿宋" w:cs="仿宋"/>
                <w:b w:val="0"/>
                <w:bCs w:val="0"/>
                <w:kern w:val="0"/>
                <w:sz w:val="28"/>
                <w:szCs w:val="28"/>
              </w:rPr>
            </w:pPr>
          </w:p>
        </w:tc>
        <w:tc>
          <w:tcPr>
            <w:tcW w:w="1627" w:type="dxa"/>
            <w:vAlign w:val="center"/>
          </w:tcPr>
          <w:p>
            <w:pPr>
              <w:widowControl/>
              <w:spacing w:line="300" w:lineRule="exact"/>
              <w:jc w:val="left"/>
              <w:rPr>
                <w:rFonts w:hint="eastAsia" w:ascii="仿宋" w:hAnsi="仿宋" w:eastAsia="仿宋" w:cs="仿宋"/>
                <w:b w:val="0"/>
                <w:bCs w:val="0"/>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841" w:hRule="atLeast"/>
        </w:trPr>
        <w:tc>
          <w:tcPr>
            <w:tcW w:w="1188" w:type="dxa"/>
            <w:vMerge w:val="restart"/>
            <w:vAlign w:val="top"/>
          </w:tcPr>
          <w:p>
            <w:pPr>
              <w:spacing w:line="300" w:lineRule="exact"/>
              <w:ind w:firstLine="277" w:firstLineChars="99"/>
              <w:rPr>
                <w:rFonts w:hint="eastAsia" w:ascii="仿宋" w:hAnsi="仿宋" w:eastAsia="仿宋" w:cs="仿宋"/>
                <w:b w:val="0"/>
                <w:bCs w:val="0"/>
                <w:kern w:val="0"/>
                <w:sz w:val="28"/>
                <w:szCs w:val="28"/>
              </w:rPr>
            </w:pPr>
          </w:p>
          <w:p>
            <w:pPr>
              <w:spacing w:line="300" w:lineRule="exact"/>
              <w:ind w:firstLine="137" w:firstLineChars="49"/>
              <w:rPr>
                <w:rFonts w:hint="eastAsia" w:ascii="仿宋" w:hAnsi="仿宋" w:eastAsia="仿宋" w:cs="仿宋"/>
                <w:b w:val="0"/>
                <w:bCs w:val="0"/>
                <w:kern w:val="0"/>
                <w:sz w:val="28"/>
                <w:szCs w:val="28"/>
              </w:rPr>
            </w:pPr>
          </w:p>
          <w:p>
            <w:pPr>
              <w:spacing w:line="300" w:lineRule="exact"/>
              <w:ind w:firstLine="137" w:firstLineChars="49"/>
              <w:rPr>
                <w:rFonts w:hint="eastAsia" w:ascii="仿宋" w:hAnsi="仿宋" w:eastAsia="仿宋" w:cs="仿宋"/>
                <w:b w:val="0"/>
                <w:bCs w:val="0"/>
                <w:kern w:val="0"/>
                <w:sz w:val="28"/>
                <w:szCs w:val="28"/>
              </w:rPr>
            </w:pPr>
          </w:p>
          <w:p>
            <w:pPr>
              <w:spacing w:line="300" w:lineRule="exact"/>
              <w:ind w:firstLine="137" w:firstLineChars="49"/>
              <w:rPr>
                <w:rFonts w:hint="eastAsia" w:ascii="仿宋" w:hAnsi="仿宋" w:eastAsia="仿宋" w:cs="仿宋"/>
                <w:b w:val="0"/>
                <w:bCs w:val="0"/>
                <w:kern w:val="0"/>
                <w:sz w:val="28"/>
                <w:szCs w:val="28"/>
              </w:rPr>
            </w:pPr>
          </w:p>
          <w:p>
            <w:pPr>
              <w:spacing w:line="300" w:lineRule="exact"/>
              <w:rPr>
                <w:rFonts w:hint="eastAsia" w:ascii="仿宋" w:hAnsi="仿宋" w:eastAsia="仿宋" w:cs="仿宋"/>
                <w:b w:val="0"/>
                <w:bCs w:val="0"/>
                <w:kern w:val="0"/>
                <w:sz w:val="28"/>
                <w:szCs w:val="28"/>
              </w:rPr>
            </w:pPr>
          </w:p>
          <w:p>
            <w:pPr>
              <w:spacing w:line="300" w:lineRule="exact"/>
              <w:ind w:firstLine="137" w:firstLineChars="49"/>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管理规范化</w:t>
            </w:r>
          </w:p>
          <w:p>
            <w:pPr>
              <w:spacing w:line="30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(10分）</w:t>
            </w:r>
          </w:p>
        </w:tc>
        <w:tc>
          <w:tcPr>
            <w:tcW w:w="1790" w:type="dxa"/>
            <w:vAlign w:val="center"/>
          </w:tcPr>
          <w:p>
            <w:pPr>
              <w:widowControl/>
              <w:spacing w:line="30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规范管理</w:t>
            </w:r>
          </w:p>
          <w:p>
            <w:pPr>
              <w:widowControl/>
              <w:spacing w:line="30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（5分）</w:t>
            </w:r>
          </w:p>
        </w:tc>
        <w:tc>
          <w:tcPr>
            <w:tcW w:w="7210" w:type="dxa"/>
            <w:vAlign w:val="top"/>
          </w:tcPr>
          <w:p>
            <w:pPr>
              <w:widowControl/>
              <w:spacing w:line="3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1.首问责任制、首办责任制、限时办结制、责任追究制、一次性告知制等制度建设。（1分）</w:t>
            </w:r>
          </w:p>
          <w:p>
            <w:pPr>
              <w:widowControl/>
              <w:spacing w:line="3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2.建立来信来访制度、解答咨询、受理申请、登记归档、投诉处理等工作规范，完善岗位责任制度。（1分）</w:t>
            </w:r>
          </w:p>
          <w:p>
            <w:pPr>
              <w:widowControl/>
              <w:spacing w:line="3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3.建立法律咨询、申请受理和案件办理服务评价机制，对相关岗位、人员的服务测评情况定期通报。（1分）</w:t>
            </w:r>
          </w:p>
          <w:p>
            <w:pPr>
              <w:widowControl/>
              <w:spacing w:line="3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4.业务台帐健全（1分）。</w:t>
            </w:r>
          </w:p>
          <w:p>
            <w:pPr>
              <w:widowControl/>
              <w:spacing w:line="3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5.对群众反映的问题及时转办、交办，及时反馈，对负面舆情信息，及时应对，相关资料存档备查。（1分）</w:t>
            </w:r>
          </w:p>
        </w:tc>
        <w:tc>
          <w:tcPr>
            <w:tcW w:w="1080" w:type="dxa"/>
            <w:vMerge w:val="continue"/>
            <w:vAlign w:val="center"/>
          </w:tcPr>
          <w:p>
            <w:pPr>
              <w:widowControl/>
              <w:spacing w:line="300" w:lineRule="exact"/>
              <w:jc w:val="left"/>
              <w:rPr>
                <w:rFonts w:hint="eastAsia" w:ascii="仿宋" w:hAnsi="仿宋" w:eastAsia="仿宋" w:cs="仿宋"/>
                <w:b w:val="0"/>
                <w:bCs w:val="0"/>
                <w:kern w:val="0"/>
                <w:sz w:val="28"/>
                <w:szCs w:val="28"/>
              </w:rPr>
            </w:pPr>
          </w:p>
        </w:tc>
        <w:tc>
          <w:tcPr>
            <w:tcW w:w="1080" w:type="dxa"/>
            <w:vAlign w:val="center"/>
          </w:tcPr>
          <w:p>
            <w:pPr>
              <w:widowControl/>
              <w:spacing w:line="300" w:lineRule="exact"/>
              <w:jc w:val="left"/>
              <w:rPr>
                <w:rFonts w:hint="eastAsia" w:ascii="仿宋" w:hAnsi="仿宋" w:eastAsia="仿宋" w:cs="仿宋"/>
                <w:b w:val="0"/>
                <w:bCs w:val="0"/>
                <w:kern w:val="0"/>
                <w:sz w:val="28"/>
                <w:szCs w:val="28"/>
              </w:rPr>
            </w:pPr>
          </w:p>
        </w:tc>
        <w:tc>
          <w:tcPr>
            <w:tcW w:w="1627" w:type="dxa"/>
            <w:vAlign w:val="center"/>
          </w:tcPr>
          <w:p>
            <w:pPr>
              <w:widowControl/>
              <w:spacing w:line="300" w:lineRule="exact"/>
              <w:jc w:val="left"/>
              <w:rPr>
                <w:rFonts w:hint="eastAsia" w:ascii="仿宋" w:hAnsi="仿宋" w:eastAsia="仿宋" w:cs="仿宋"/>
                <w:b w:val="0"/>
                <w:bCs w:val="0"/>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06" w:hRule="atLeast"/>
        </w:trPr>
        <w:tc>
          <w:tcPr>
            <w:tcW w:w="1188" w:type="dxa"/>
            <w:vMerge w:val="continue"/>
            <w:vAlign w:val="top"/>
          </w:tcPr>
          <w:p>
            <w:pPr>
              <w:spacing w:line="300" w:lineRule="exact"/>
              <w:ind w:firstLine="277" w:firstLineChars="99"/>
              <w:rPr>
                <w:rFonts w:hint="eastAsia" w:ascii="仿宋" w:hAnsi="仿宋" w:eastAsia="仿宋" w:cs="仿宋"/>
                <w:b w:val="0"/>
                <w:bCs w:val="0"/>
                <w:kern w:val="0"/>
                <w:sz w:val="28"/>
                <w:szCs w:val="28"/>
              </w:rPr>
            </w:pPr>
          </w:p>
        </w:tc>
        <w:tc>
          <w:tcPr>
            <w:tcW w:w="1790" w:type="dxa"/>
            <w:vAlign w:val="center"/>
          </w:tcPr>
          <w:p>
            <w:pPr>
              <w:widowControl/>
              <w:spacing w:line="30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政策知识</w:t>
            </w:r>
          </w:p>
          <w:p>
            <w:pPr>
              <w:widowControl/>
              <w:spacing w:line="30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（5分）</w:t>
            </w:r>
          </w:p>
        </w:tc>
        <w:tc>
          <w:tcPr>
            <w:tcW w:w="7210" w:type="dxa"/>
            <w:vAlign w:val="top"/>
          </w:tcPr>
          <w:p>
            <w:pPr>
              <w:widowControl/>
              <w:spacing w:line="3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1了解宁党办〔2018〕37号、宁司通〔2017〕114号、宁司通〔2018〕19号文件及全国公共法律服务平台建设现场推进会精神等公共法律服务体系建设政策（3分）。</w:t>
            </w:r>
          </w:p>
          <w:p>
            <w:pPr>
              <w:widowControl/>
              <w:spacing w:line="3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3.清晰掌握公共法律服务工作站存在问题清楚及下一步工作思路清晰（2分）。</w:t>
            </w:r>
          </w:p>
        </w:tc>
        <w:tc>
          <w:tcPr>
            <w:tcW w:w="1080" w:type="dxa"/>
            <w:vMerge w:val="continue"/>
            <w:vAlign w:val="center"/>
          </w:tcPr>
          <w:p>
            <w:pPr>
              <w:widowControl/>
              <w:spacing w:line="300" w:lineRule="exact"/>
              <w:jc w:val="left"/>
              <w:rPr>
                <w:rFonts w:hint="eastAsia" w:ascii="仿宋" w:hAnsi="仿宋" w:eastAsia="仿宋" w:cs="仿宋"/>
                <w:b w:val="0"/>
                <w:bCs w:val="0"/>
                <w:kern w:val="0"/>
                <w:sz w:val="28"/>
                <w:szCs w:val="28"/>
              </w:rPr>
            </w:pPr>
          </w:p>
        </w:tc>
        <w:tc>
          <w:tcPr>
            <w:tcW w:w="1080" w:type="dxa"/>
            <w:vAlign w:val="center"/>
          </w:tcPr>
          <w:p>
            <w:pPr>
              <w:widowControl/>
              <w:spacing w:line="300" w:lineRule="exact"/>
              <w:jc w:val="left"/>
              <w:rPr>
                <w:rFonts w:hint="eastAsia" w:ascii="仿宋" w:hAnsi="仿宋" w:eastAsia="仿宋" w:cs="仿宋"/>
                <w:b w:val="0"/>
                <w:bCs w:val="0"/>
                <w:kern w:val="0"/>
                <w:sz w:val="28"/>
                <w:szCs w:val="28"/>
              </w:rPr>
            </w:pPr>
          </w:p>
        </w:tc>
        <w:tc>
          <w:tcPr>
            <w:tcW w:w="1627" w:type="dxa"/>
            <w:vAlign w:val="center"/>
          </w:tcPr>
          <w:p>
            <w:pPr>
              <w:widowControl/>
              <w:spacing w:line="300" w:lineRule="exact"/>
              <w:jc w:val="left"/>
              <w:rPr>
                <w:rFonts w:hint="eastAsia" w:ascii="仿宋" w:hAnsi="仿宋" w:eastAsia="仿宋" w:cs="仿宋"/>
                <w:b w:val="0"/>
                <w:bCs w:val="0"/>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96" w:hRule="atLeast"/>
        </w:trPr>
        <w:tc>
          <w:tcPr>
            <w:tcW w:w="1188" w:type="dxa"/>
            <w:vAlign w:val="top"/>
          </w:tcPr>
          <w:p>
            <w:pPr>
              <w:spacing w:line="300" w:lineRule="exact"/>
              <w:ind w:firstLine="277" w:firstLineChars="99"/>
              <w:rPr>
                <w:rFonts w:hint="eastAsia" w:ascii="仿宋" w:hAnsi="仿宋" w:eastAsia="仿宋" w:cs="仿宋"/>
                <w:b w:val="0"/>
                <w:bCs w:val="0"/>
                <w:kern w:val="0"/>
                <w:sz w:val="28"/>
                <w:szCs w:val="28"/>
              </w:rPr>
            </w:pPr>
          </w:p>
          <w:p>
            <w:pPr>
              <w:spacing w:line="30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工作</w:t>
            </w:r>
          </w:p>
          <w:p>
            <w:pPr>
              <w:spacing w:line="30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信息化</w:t>
            </w:r>
          </w:p>
          <w:p>
            <w:pPr>
              <w:spacing w:line="30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(5分）</w:t>
            </w:r>
          </w:p>
        </w:tc>
        <w:tc>
          <w:tcPr>
            <w:tcW w:w="1790" w:type="dxa"/>
            <w:vAlign w:val="center"/>
          </w:tcPr>
          <w:p>
            <w:pPr>
              <w:widowControl/>
              <w:spacing w:line="30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信息化应用</w:t>
            </w:r>
          </w:p>
          <w:p>
            <w:pPr>
              <w:widowControl/>
              <w:spacing w:line="300" w:lineRule="exact"/>
              <w:jc w:val="center"/>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（5分）</w:t>
            </w:r>
          </w:p>
        </w:tc>
        <w:tc>
          <w:tcPr>
            <w:tcW w:w="7210" w:type="dxa"/>
            <w:vAlign w:val="top"/>
          </w:tcPr>
          <w:p>
            <w:pPr>
              <w:widowControl/>
              <w:numPr>
                <w:ilvl w:val="0"/>
                <w:numId w:val="3"/>
              </w:numPr>
              <w:spacing w:line="3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计算机连接互联网和司法厅内网。（1分）</w:t>
            </w:r>
          </w:p>
          <w:p>
            <w:pPr>
              <w:widowControl/>
              <w:numPr>
                <w:ilvl w:val="0"/>
                <w:numId w:val="3"/>
              </w:numPr>
              <w:spacing w:line="3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法律援助初审从网上直通，可随时进行查阅。（1分）</w:t>
            </w:r>
          </w:p>
          <w:p>
            <w:pPr>
              <w:widowControl/>
              <w:numPr>
                <w:ilvl w:val="0"/>
                <w:numId w:val="3"/>
              </w:numPr>
              <w:spacing w:line="3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建立远程视频咨询、远程视频会见。（2分）</w:t>
            </w:r>
          </w:p>
          <w:p>
            <w:pPr>
              <w:widowControl/>
              <w:numPr>
                <w:ilvl w:val="0"/>
                <w:numId w:val="3"/>
              </w:numPr>
              <w:spacing w:line="3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通过查询机或其他电子设备可方便群众浏览宁夏法律</w:t>
            </w:r>
          </w:p>
          <w:p>
            <w:pPr>
              <w:widowControl/>
              <w:spacing w:line="3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服务网。（1分）</w:t>
            </w:r>
          </w:p>
        </w:tc>
        <w:tc>
          <w:tcPr>
            <w:tcW w:w="1080" w:type="dxa"/>
            <w:vAlign w:val="center"/>
          </w:tcPr>
          <w:p>
            <w:pPr>
              <w:widowControl/>
              <w:spacing w:line="300" w:lineRule="exact"/>
              <w:jc w:val="left"/>
              <w:rPr>
                <w:rFonts w:hint="eastAsia" w:ascii="仿宋" w:hAnsi="仿宋" w:eastAsia="仿宋" w:cs="仿宋"/>
                <w:b w:val="0"/>
                <w:bCs w:val="0"/>
                <w:kern w:val="0"/>
                <w:sz w:val="28"/>
                <w:szCs w:val="28"/>
              </w:rPr>
            </w:pPr>
          </w:p>
        </w:tc>
        <w:tc>
          <w:tcPr>
            <w:tcW w:w="1080" w:type="dxa"/>
            <w:vAlign w:val="center"/>
          </w:tcPr>
          <w:p>
            <w:pPr>
              <w:widowControl/>
              <w:spacing w:line="300" w:lineRule="exact"/>
              <w:jc w:val="left"/>
              <w:rPr>
                <w:rFonts w:hint="eastAsia" w:ascii="仿宋" w:hAnsi="仿宋" w:eastAsia="仿宋" w:cs="仿宋"/>
                <w:b w:val="0"/>
                <w:bCs w:val="0"/>
                <w:kern w:val="0"/>
                <w:sz w:val="28"/>
                <w:szCs w:val="28"/>
              </w:rPr>
            </w:pPr>
          </w:p>
        </w:tc>
        <w:tc>
          <w:tcPr>
            <w:tcW w:w="1627" w:type="dxa"/>
            <w:vAlign w:val="center"/>
          </w:tcPr>
          <w:p>
            <w:pPr>
              <w:widowControl/>
              <w:spacing w:line="300" w:lineRule="exact"/>
              <w:jc w:val="left"/>
              <w:rPr>
                <w:rFonts w:hint="eastAsia" w:ascii="仿宋" w:hAnsi="仿宋" w:eastAsia="仿宋" w:cs="仿宋"/>
                <w:b w:val="0"/>
                <w:bCs w:val="0"/>
                <w:kern w:val="0"/>
                <w:sz w:val="28"/>
                <w:szCs w:val="28"/>
              </w:rPr>
            </w:pPr>
          </w:p>
        </w:tc>
      </w:tr>
    </w:tbl>
    <w:p>
      <w:pPr>
        <w:spacing w:line="300" w:lineRule="exact"/>
        <w:ind w:firstLine="280" w:firstLineChars="100"/>
        <w:rPr>
          <w:rFonts w:hint="eastAsia" w:ascii="仿宋" w:hAnsi="仿宋" w:eastAsia="仿宋" w:cs="仿宋"/>
          <w:b w:val="0"/>
          <w:bCs w:val="0"/>
          <w:sz w:val="28"/>
          <w:szCs w:val="28"/>
        </w:rPr>
      </w:pPr>
    </w:p>
    <w:p>
      <w:pPr>
        <w:spacing w:line="300" w:lineRule="exact"/>
        <w:ind w:firstLine="280" w:firstLineChars="100"/>
        <w:rPr>
          <w:rFonts w:hint="eastAsia" w:ascii="宋体" w:hAnsi="宋体" w:eastAsia="宋体" w:cs="宋体"/>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说明：1.本次验收考核共100分，基本分85分，创新工作15分(加黑部分)。2.没有列入验收范围，工作站增加的工作内容要详细记录到“备注”栏，但不单独加分。</w:t>
      </w:r>
    </w:p>
    <w:p>
      <w:pPr>
        <w:ind w:firstLine="280" w:firstLineChars="100"/>
        <w:rPr>
          <w:rFonts w:hint="eastAsia" w:ascii="宋体" w:hAnsi="宋体" w:eastAsia="宋体" w:cs="宋体"/>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简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79E58D"/>
    <w:multiLevelType w:val="singleLevel"/>
    <w:tmpl w:val="AC79E58D"/>
    <w:lvl w:ilvl="0" w:tentative="0">
      <w:start w:val="1"/>
      <w:numFmt w:val="decimal"/>
      <w:lvlText w:val="%1."/>
      <w:lvlJc w:val="left"/>
      <w:pPr>
        <w:tabs>
          <w:tab w:val="left" w:pos="312"/>
        </w:tabs>
      </w:pPr>
    </w:lvl>
  </w:abstractNum>
  <w:abstractNum w:abstractNumId="1">
    <w:nsid w:val="B25A2C5F"/>
    <w:multiLevelType w:val="singleLevel"/>
    <w:tmpl w:val="B25A2C5F"/>
    <w:lvl w:ilvl="0" w:tentative="0">
      <w:start w:val="1"/>
      <w:numFmt w:val="decimal"/>
      <w:lvlText w:val="%1."/>
      <w:lvlJc w:val="left"/>
      <w:pPr>
        <w:tabs>
          <w:tab w:val="left" w:pos="312"/>
        </w:tabs>
      </w:pPr>
    </w:lvl>
  </w:abstractNum>
  <w:abstractNum w:abstractNumId="2">
    <w:nsid w:val="17AA7897"/>
    <w:multiLevelType w:val="multilevel"/>
    <w:tmpl w:val="17AA789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22CCF"/>
    <w:rsid w:val="32B22C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2018-10-17T08:37:00Z</dcterms:created>
  <dc:creator>YingNa</dc:creator>
  <cp:lastModifiedBy>YingNa</cp:lastModifiedBy>
  <dcterms:modified xsi:type="dcterms:W3CDTF">2018-10-17T08:38:19Z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