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u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u w:val="none"/>
          <w:shd w:val="clear" w:color="auto" w:fill="auto"/>
          <w:lang w:val="en-US" w:eastAsia="zh-CN"/>
        </w:rPr>
        <w:t>“中秋-国庆”双节及第六届中阿博览会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u w:val="none"/>
          <w:shd w:val="clear" w:color="auto" w:fill="auto"/>
          <w:lang w:val="en-US" w:eastAsia="zh-CN"/>
        </w:rPr>
        <w:t>期间全市文化旅游市场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安全防范工作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督导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检查分组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10月31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督导检查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督查检查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u w:val="none"/>
          <w:shd w:val="clear" w:color="auto" w:fill="auto"/>
          <w:lang w:val="en-US" w:eastAsia="zh-CN"/>
        </w:rPr>
        <w:t>“中秋-国庆”双节及第六届中阿博览会期间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全市公共文化场馆、文博单位、A级旅游景区、文化娱乐场所、乡村旅游示范点及旅游民宿等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场所，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统筹抓好安全防范措施落实、排查整治、应急准备情况等工作，有效防范和坚决遏制各类安全生产事故的发生，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确保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u w:val="none"/>
          <w:shd w:val="clear" w:color="auto" w:fill="auto"/>
          <w:lang w:val="en-US" w:eastAsia="zh-CN"/>
        </w:rPr>
        <w:t>“中秋-国庆”双节及第六届中阿博览会期间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文旅市场安全有序。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三、任务分组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总负责人：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张少志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第一组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长：王海军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成  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员：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  志、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尚  涛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（其他人员由组长随机调度）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</w:t>
      </w:r>
      <w:r>
        <w:rPr>
          <w:rFonts w:hint="eastAsia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络</w:t>
      </w:r>
      <w:r>
        <w:rPr>
          <w:rFonts w:hint="eastAsia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员：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尚  涛</w:t>
      </w:r>
      <w:r>
        <w:rPr>
          <w:rFonts w:hint="eastAsia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</w:t>
      </w:r>
      <w:r>
        <w:rPr>
          <w:rFonts w:hint="eastAsia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责</w:t>
      </w:r>
      <w:r>
        <w:rPr>
          <w:rFonts w:hint="eastAsia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片</w:t>
      </w:r>
      <w:r>
        <w:rPr>
          <w:rFonts w:hint="eastAsia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兴庆区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center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olor w:val="000000" w:themeColor="text1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 w:themeColor="text1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兴庆区联系人：石  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第二组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长：强朝辉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成  员：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吴云龙、高一凡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（其他人员由组长随机调度）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联络员：高一凡</w:t>
      </w:r>
      <w:r>
        <w:rPr>
          <w:rFonts w:hint="eastAsia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</w:t>
      </w:r>
      <w:r>
        <w:rPr>
          <w:rFonts w:hint="eastAsia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责</w:t>
      </w:r>
      <w:r>
        <w:rPr>
          <w:rFonts w:hint="eastAsia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片</w:t>
      </w:r>
      <w:r>
        <w:rPr>
          <w:rFonts w:hint="eastAsia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金凤区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olor w:val="000000" w:themeColor="text1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 w:themeColor="text1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金凤区联系人：周  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第三组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长：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朱立红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成  </w:t>
      </w:r>
      <w:r>
        <w:rPr>
          <w:rFonts w:hint="eastAsia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员：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杨自强、陈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婧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（其他人员由组长随机调度）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</w:t>
      </w:r>
      <w:r>
        <w:rPr>
          <w:rFonts w:hint="eastAsia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络</w:t>
      </w:r>
      <w:r>
        <w:rPr>
          <w:rFonts w:hint="eastAsia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员：陈  婧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负责片区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西夏区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 w:themeColor="text1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西夏区联系人：余全升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长：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成  </w:t>
      </w:r>
      <w:r>
        <w:rPr>
          <w:rFonts w:hint="eastAsia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员：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波、夏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韵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（其他人员由组长随机调度）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</w:t>
      </w:r>
      <w:r>
        <w:rPr>
          <w:rFonts w:hint="eastAsia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络</w:t>
      </w:r>
      <w:r>
        <w:rPr>
          <w:rFonts w:hint="eastAsia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员：张  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负责片区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永宁县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永宁县联系人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000000" w:themeColor="text1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：郑福军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长：桂宏才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成  </w:t>
      </w:r>
      <w:r>
        <w:rPr>
          <w:rFonts w:hint="eastAsia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员：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斌、袁少达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（其他人员由组长随机调度）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</w:t>
      </w:r>
      <w:r>
        <w:rPr>
          <w:rFonts w:hint="eastAsia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络</w:t>
      </w:r>
      <w:r>
        <w:rPr>
          <w:rFonts w:hint="eastAsia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员：袁少达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负责片区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贺兰县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 w:themeColor="text1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贺兰县联系人：马  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王汉宁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成  员：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买玉龙、沈  勇（其他人员由组长随机调度）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联络员：沈  勇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负责片区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灵武市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center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olor w:val="000000" w:themeColor="text1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 w:themeColor="text1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灵武市联系人：马俊良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四、注意事项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1、检查人员及方式。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各县（市）区文广（文体）旅游局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自查为主，市局行业督查为辅。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u w:val="none"/>
          <w:shd w:val="clear" w:color="auto" w:fill="auto"/>
          <w:lang w:val="en-US" w:eastAsia="zh-CN"/>
        </w:rPr>
        <w:t>“中秋-国庆”双节及第六届中阿博览会期间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对行业所有领域开展拉网式、无死角督导检查。市局主要领导随机抽查各县（市）区行业领域落实安全责任情况，其他各检查组按分组进行专项检查，也可以根据行业重点要求交叉检查；各组组长可以根据分管领域随机调配随行检查人员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2、检查车辆。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本着提高效率，综合利用的原则，优先使用执法车辆，执法车辆无法满足时，由各组负责自驾前往检查，请各组联络员与执法支队提前做好沟通协调，做到物尽其用；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3、信息报送。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各检查组在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u w:val="none"/>
          <w:shd w:val="clear" w:color="auto" w:fill="auto"/>
          <w:lang w:val="en-US" w:eastAsia="zh-CN"/>
        </w:rPr>
        <w:t>“中秋-国庆”双节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u w:val="none"/>
          <w:shd w:val="clear" w:color="auto" w:fill="auto"/>
          <w:lang w:val="en-US" w:eastAsia="zh-CN"/>
        </w:rPr>
        <w:t>结束后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报送一篇检查简报，有图有数据，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各县（市）区文广（文体）旅游局要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国庆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假期最后一天（报送时间若有调整以最新通知要求为准)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：00前将本辖区假日市场情况报送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银川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文化旅游广电局政策法规和市场管理科（联系电话：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6889033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邮箱：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zcfg9033@163.com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3E1D50"/>
    <w:multiLevelType w:val="singleLevel"/>
    <w:tmpl w:val="6D3E1D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NWNkYzE1ZTUwYTJhNTY0MjA3Yjg3NzgxMDUxMGEifQ=="/>
  </w:docVars>
  <w:rsids>
    <w:rsidRoot w:val="57A07448"/>
    <w:rsid w:val="08FD17C0"/>
    <w:rsid w:val="0D256CBB"/>
    <w:rsid w:val="0D5079C9"/>
    <w:rsid w:val="0FED7751"/>
    <w:rsid w:val="11716160"/>
    <w:rsid w:val="13A852AC"/>
    <w:rsid w:val="19EC2827"/>
    <w:rsid w:val="19FA224E"/>
    <w:rsid w:val="1ED16490"/>
    <w:rsid w:val="246851A0"/>
    <w:rsid w:val="2C2E6CCF"/>
    <w:rsid w:val="2D1A0010"/>
    <w:rsid w:val="2D4976E5"/>
    <w:rsid w:val="2FEC4ED7"/>
    <w:rsid w:val="32FD73FC"/>
    <w:rsid w:val="44C1472D"/>
    <w:rsid w:val="46BB351B"/>
    <w:rsid w:val="4B5C0D0B"/>
    <w:rsid w:val="52BB0A0D"/>
    <w:rsid w:val="53952370"/>
    <w:rsid w:val="53BC7403"/>
    <w:rsid w:val="55DA73FC"/>
    <w:rsid w:val="57A07448"/>
    <w:rsid w:val="59A321FB"/>
    <w:rsid w:val="5BFE1C28"/>
    <w:rsid w:val="5E3E0745"/>
    <w:rsid w:val="64D63485"/>
    <w:rsid w:val="66652D12"/>
    <w:rsid w:val="6C467142"/>
    <w:rsid w:val="711E068B"/>
    <w:rsid w:val="7B0E45BD"/>
    <w:rsid w:val="7D544A21"/>
    <w:rsid w:val="7E110BB2"/>
    <w:rsid w:val="7E4731DA"/>
    <w:rsid w:val="7E626FF5"/>
    <w:rsid w:val="7F857B2A"/>
    <w:rsid w:val="D2F6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3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customStyle="1" w:styleId="10">
    <w:name w:val="正文-公1"/>
    <w:basedOn w:val="1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customStyle="1" w:styleId="11">
    <w:name w:val="正文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507</Characters>
  <Lines>0</Lines>
  <Paragraphs>0</Paragraphs>
  <TotalTime>6</TotalTime>
  <ScaleCrop>false</ScaleCrop>
  <LinksUpToDate>false</LinksUpToDate>
  <CharactersWithSpaces>591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2022-09-26T22:05:00Z</dcterms:created>
  <dc:creator>陈婧</dc:creator>
  <cp:lastModifiedBy>kylin</cp:lastModifiedBy>
  <cp:lastPrinted>2022-09-30T23:16:00Z</cp:lastPrinted>
  <dcterms:modified xsi:type="dcterms:W3CDTF">2023-10-11T11:08:24Z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DC95BADD50C74CA78F85BB61FC4ABE33</vt:lpwstr>
  </property>
</Properties>
</file>